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56FA9" w14:textId="77777777" w:rsidR="00942687" w:rsidRDefault="00942687" w:rsidP="00942687">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Pacific Regional Invasive Species Programme</w:t>
      </w:r>
    </w:p>
    <w:p w14:paraId="15296FD4" w14:textId="77777777" w:rsidR="00942687" w:rsidRDefault="00942687" w:rsidP="00942687">
      <w:pPr>
        <w:jc w:val="center"/>
        <w:rPr>
          <w:rFonts w:asciiTheme="majorHAnsi" w:eastAsiaTheme="majorEastAsia" w:hAnsiTheme="majorHAnsi" w:cstheme="majorBidi"/>
          <w:spacing w:val="-10"/>
          <w:kern w:val="28"/>
          <w:sz w:val="56"/>
          <w:szCs w:val="56"/>
        </w:rPr>
      </w:pPr>
      <w:r w:rsidRPr="00160FF4">
        <w:rPr>
          <w:rFonts w:asciiTheme="majorHAnsi" w:eastAsiaTheme="majorEastAsia" w:hAnsiTheme="majorHAnsi" w:cstheme="majorBidi"/>
          <w:spacing w:val="-10"/>
          <w:kern w:val="28"/>
          <w:sz w:val="56"/>
          <w:szCs w:val="56"/>
        </w:rPr>
        <w:t xml:space="preserve">Protect our Islands </w:t>
      </w:r>
    </w:p>
    <w:p w14:paraId="71B3CBCA" w14:textId="06220EE1" w:rsidR="00942687" w:rsidRDefault="00942687" w:rsidP="00942687">
      <w:pPr>
        <w:jc w:val="center"/>
      </w:pPr>
      <w:r w:rsidRPr="00160FF4">
        <w:rPr>
          <w:rFonts w:asciiTheme="majorHAnsi" w:eastAsiaTheme="majorEastAsia" w:hAnsiTheme="majorHAnsi" w:cstheme="majorBidi"/>
          <w:spacing w:val="-10"/>
          <w:kern w:val="28"/>
          <w:sz w:val="56"/>
          <w:szCs w:val="56"/>
        </w:rPr>
        <w:t>E</w:t>
      </w:r>
      <w:r>
        <w:rPr>
          <w:rFonts w:asciiTheme="majorHAnsi" w:eastAsiaTheme="majorEastAsia" w:hAnsiTheme="majorHAnsi" w:cstheme="majorBidi"/>
          <w:spacing w:val="-10"/>
          <w:kern w:val="28"/>
          <w:sz w:val="56"/>
          <w:szCs w:val="56"/>
        </w:rPr>
        <w:t xml:space="preserve">arly </w:t>
      </w:r>
      <w:r w:rsidRPr="00160FF4">
        <w:rPr>
          <w:rFonts w:asciiTheme="majorHAnsi" w:eastAsiaTheme="majorEastAsia" w:hAnsiTheme="majorHAnsi" w:cstheme="majorBidi"/>
          <w:spacing w:val="-10"/>
          <w:kern w:val="28"/>
          <w:sz w:val="56"/>
          <w:szCs w:val="56"/>
        </w:rPr>
        <w:t>D</w:t>
      </w:r>
      <w:r>
        <w:rPr>
          <w:rFonts w:asciiTheme="majorHAnsi" w:eastAsiaTheme="majorEastAsia" w:hAnsiTheme="majorHAnsi" w:cstheme="majorBidi"/>
          <w:spacing w:val="-10"/>
          <w:kern w:val="28"/>
          <w:sz w:val="56"/>
          <w:szCs w:val="56"/>
        </w:rPr>
        <w:t>etection and Rapid Response</w:t>
      </w:r>
      <w:r w:rsidRPr="00160FF4">
        <w:rPr>
          <w:rFonts w:asciiTheme="majorHAnsi" w:eastAsiaTheme="majorEastAsia" w:hAnsiTheme="majorHAnsi" w:cstheme="majorBidi"/>
          <w:spacing w:val="-10"/>
          <w:kern w:val="28"/>
          <w:sz w:val="56"/>
          <w:szCs w:val="56"/>
        </w:rPr>
        <w:t xml:space="preserve"> Protocols for </w:t>
      </w:r>
      <w:r w:rsidR="00234DC4">
        <w:rPr>
          <w:rFonts w:asciiTheme="majorHAnsi" w:eastAsiaTheme="majorEastAsia" w:hAnsiTheme="majorHAnsi" w:cstheme="majorBidi"/>
          <w:spacing w:val="-10"/>
          <w:kern w:val="28"/>
          <w:sz w:val="56"/>
          <w:szCs w:val="56"/>
        </w:rPr>
        <w:t>Rodent</w:t>
      </w:r>
      <w:r w:rsidR="00F106D6">
        <w:rPr>
          <w:rFonts w:asciiTheme="majorHAnsi" w:eastAsiaTheme="majorEastAsia" w:hAnsiTheme="majorHAnsi" w:cstheme="majorBidi"/>
          <w:spacing w:val="-10"/>
          <w:kern w:val="28"/>
          <w:sz w:val="56"/>
          <w:szCs w:val="56"/>
        </w:rPr>
        <w:t>s</w:t>
      </w:r>
    </w:p>
    <w:p w14:paraId="199DF1EE" w14:textId="77777777" w:rsidR="00942687" w:rsidRDefault="00942687" w:rsidP="00942687"/>
    <w:p w14:paraId="5B570084" w14:textId="77777777" w:rsidR="00942687" w:rsidRDefault="00942687" w:rsidP="00942687"/>
    <w:p w14:paraId="33BBA59D" w14:textId="77777777" w:rsidR="00942687" w:rsidRDefault="00942687" w:rsidP="00942687"/>
    <w:p w14:paraId="40CD53D3" w14:textId="77777777" w:rsidR="00942687" w:rsidRDefault="00942687" w:rsidP="00942687"/>
    <w:p w14:paraId="20158CB0" w14:textId="77777777" w:rsidR="00942687" w:rsidRDefault="00942687" w:rsidP="00942687"/>
    <w:p w14:paraId="75C2F6E7" w14:textId="77777777" w:rsidR="00942687" w:rsidRDefault="00942687" w:rsidP="00942687"/>
    <w:p w14:paraId="5386FA3F" w14:textId="77777777" w:rsidR="00942687" w:rsidRDefault="00942687" w:rsidP="00942687"/>
    <w:p w14:paraId="7C3B2650" w14:textId="77777777" w:rsidR="00942687" w:rsidRDefault="00942687" w:rsidP="00942687"/>
    <w:p w14:paraId="0439CCB1" w14:textId="77777777" w:rsidR="00942687" w:rsidRDefault="00942687" w:rsidP="00942687"/>
    <w:p w14:paraId="386E5F12" w14:textId="77777777" w:rsidR="00942687" w:rsidRDefault="00942687" w:rsidP="00942687"/>
    <w:p w14:paraId="7D41F4ED" w14:textId="77777777" w:rsidR="00942687" w:rsidRDefault="00942687" w:rsidP="00942687"/>
    <w:p w14:paraId="665E1B8F" w14:textId="77777777" w:rsidR="00942687" w:rsidRDefault="00942687" w:rsidP="00942687"/>
    <w:p w14:paraId="435439B4" w14:textId="77777777" w:rsidR="00942687" w:rsidRDefault="00942687" w:rsidP="00942687"/>
    <w:p w14:paraId="113698CB" w14:textId="77777777" w:rsidR="00942687" w:rsidRDefault="00942687" w:rsidP="00942687"/>
    <w:p w14:paraId="76905485" w14:textId="77777777" w:rsidR="00942687" w:rsidRDefault="00942687" w:rsidP="00942687"/>
    <w:p w14:paraId="1A077C0A" w14:textId="77777777" w:rsidR="00942687" w:rsidRDefault="00942687" w:rsidP="00942687"/>
    <w:p w14:paraId="2C2E39B7" w14:textId="77777777" w:rsidR="00942687" w:rsidRDefault="00942687" w:rsidP="00942687"/>
    <w:tbl>
      <w:tblPr>
        <w:tblW w:w="0" w:type="auto"/>
        <w:tblLook w:val="04A0" w:firstRow="1" w:lastRow="0" w:firstColumn="1" w:lastColumn="0" w:noHBand="0" w:noVBand="1"/>
      </w:tblPr>
      <w:tblGrid>
        <w:gridCol w:w="3273"/>
        <w:gridCol w:w="2982"/>
        <w:gridCol w:w="2761"/>
      </w:tblGrid>
      <w:tr w:rsidR="00942687" w14:paraId="01BD85FE" w14:textId="77777777" w:rsidTr="00914E8F">
        <w:tc>
          <w:tcPr>
            <w:tcW w:w="3273" w:type="dxa"/>
            <w:vAlign w:val="center"/>
          </w:tcPr>
          <w:p w14:paraId="0468F029" w14:textId="77777777" w:rsidR="00942687" w:rsidRDefault="00942687" w:rsidP="00914E8F">
            <w:pPr>
              <w:jc w:val="center"/>
            </w:pPr>
          </w:p>
        </w:tc>
        <w:tc>
          <w:tcPr>
            <w:tcW w:w="2982" w:type="dxa"/>
            <w:vAlign w:val="center"/>
          </w:tcPr>
          <w:p w14:paraId="48D1FDBB" w14:textId="77777777" w:rsidR="00942687" w:rsidRDefault="00942687" w:rsidP="00914E8F"/>
        </w:tc>
        <w:tc>
          <w:tcPr>
            <w:tcW w:w="2761" w:type="dxa"/>
            <w:vAlign w:val="center"/>
          </w:tcPr>
          <w:p w14:paraId="3AFFC88C" w14:textId="77777777" w:rsidR="00942687" w:rsidRDefault="00942687" w:rsidP="00914E8F">
            <w:pPr>
              <w:jc w:val="center"/>
            </w:pPr>
          </w:p>
        </w:tc>
      </w:tr>
    </w:tbl>
    <w:p w14:paraId="5ECA20A9" w14:textId="77777777" w:rsidR="00942687" w:rsidRDefault="00942687" w:rsidP="00942687"/>
    <w:p w14:paraId="0B53E6DD" w14:textId="77777777" w:rsidR="00942687" w:rsidRDefault="00942687" w:rsidP="00942687">
      <w:pPr>
        <w:spacing w:after="160" w:line="259" w:lineRule="auto"/>
      </w:pPr>
      <w:r>
        <w:br w:type="page"/>
      </w:r>
    </w:p>
    <w:p w14:paraId="2CCC733E" w14:textId="77777777" w:rsidR="00942687" w:rsidRDefault="00942687" w:rsidP="00942687">
      <w:pPr>
        <w:sectPr w:rsidR="00942687" w:rsidSect="009244E4">
          <w:footerReference w:type="default" r:id="rId11"/>
          <w:pgSz w:w="11906" w:h="16838"/>
          <w:pgMar w:top="1134" w:right="1134" w:bottom="1134" w:left="1418" w:header="708" w:footer="708" w:gutter="0"/>
          <w:pgNumType w:start="0"/>
          <w:cols w:space="708"/>
          <w:titlePg/>
          <w:docGrid w:linePitch="360"/>
        </w:sectPr>
      </w:pPr>
    </w:p>
    <w:sdt>
      <w:sdtPr>
        <w:rPr>
          <w:rFonts w:asciiTheme="minorHAnsi" w:eastAsiaTheme="minorHAnsi" w:hAnsiTheme="minorHAnsi" w:cstheme="minorBidi"/>
          <w:color w:val="auto"/>
          <w:sz w:val="22"/>
          <w:szCs w:val="22"/>
          <w:lang w:val="en-NZ"/>
        </w:rPr>
        <w:id w:val="-366299045"/>
        <w:docPartObj>
          <w:docPartGallery w:val="Table of Contents"/>
          <w:docPartUnique/>
        </w:docPartObj>
      </w:sdtPr>
      <w:sdtEndPr>
        <w:rPr>
          <w:b/>
          <w:bCs/>
          <w:noProof/>
        </w:rPr>
      </w:sdtEndPr>
      <w:sdtContent>
        <w:p w14:paraId="3A6DEBE3" w14:textId="77777777" w:rsidR="00942687" w:rsidRPr="00654B45" w:rsidRDefault="00942687" w:rsidP="00942687">
          <w:pPr>
            <w:pStyle w:val="TOCHeading"/>
            <w:rPr>
              <w:rStyle w:val="TitleChar"/>
              <w:sz w:val="36"/>
              <w:szCs w:val="36"/>
            </w:rPr>
          </w:pPr>
          <w:r w:rsidRPr="00654B45">
            <w:rPr>
              <w:rStyle w:val="TitleChar"/>
              <w:sz w:val="36"/>
              <w:szCs w:val="36"/>
            </w:rPr>
            <w:t>Contents</w:t>
          </w:r>
        </w:p>
        <w:p w14:paraId="317CA21B" w14:textId="6E356FDD" w:rsidR="00541E7B" w:rsidRDefault="000D2A05">
          <w:pPr>
            <w:pStyle w:val="TOC1"/>
            <w:tabs>
              <w:tab w:val="left" w:pos="440"/>
            </w:tabs>
            <w:rPr>
              <w:rFonts w:eastAsiaTheme="minorEastAsia"/>
              <w:noProof/>
              <w:lang w:eastAsia="en-NZ"/>
            </w:rPr>
          </w:pPr>
          <w:r>
            <w:fldChar w:fldCharType="begin"/>
          </w:r>
          <w:r>
            <w:instrText xml:space="preserve"> TOC \o "1-4" \h \z \u </w:instrText>
          </w:r>
          <w:r>
            <w:fldChar w:fldCharType="separate"/>
          </w:r>
          <w:hyperlink w:anchor="_Toc103690190" w:history="1">
            <w:r w:rsidR="00541E7B" w:rsidRPr="00BF5A35">
              <w:rPr>
                <w:rStyle w:val="Hyperlink"/>
                <w:noProof/>
              </w:rPr>
              <w:t>1</w:t>
            </w:r>
            <w:r w:rsidR="00541E7B">
              <w:rPr>
                <w:rFonts w:eastAsiaTheme="minorEastAsia"/>
                <w:noProof/>
                <w:lang w:eastAsia="en-NZ"/>
              </w:rPr>
              <w:tab/>
            </w:r>
            <w:r w:rsidR="00541E7B" w:rsidRPr="00BF5A35">
              <w:rPr>
                <w:rStyle w:val="Hyperlink"/>
                <w:noProof/>
              </w:rPr>
              <w:t>Acknowledgements</w:t>
            </w:r>
            <w:r w:rsidR="00541E7B">
              <w:rPr>
                <w:noProof/>
                <w:webHidden/>
              </w:rPr>
              <w:tab/>
            </w:r>
            <w:r w:rsidR="00541E7B">
              <w:rPr>
                <w:noProof/>
                <w:webHidden/>
              </w:rPr>
              <w:fldChar w:fldCharType="begin"/>
            </w:r>
            <w:r w:rsidR="00541E7B">
              <w:rPr>
                <w:noProof/>
                <w:webHidden/>
              </w:rPr>
              <w:instrText xml:space="preserve"> PAGEREF _Toc103690190 \h </w:instrText>
            </w:r>
            <w:r w:rsidR="00541E7B">
              <w:rPr>
                <w:noProof/>
                <w:webHidden/>
              </w:rPr>
            </w:r>
            <w:r w:rsidR="00541E7B">
              <w:rPr>
                <w:noProof/>
                <w:webHidden/>
              </w:rPr>
              <w:fldChar w:fldCharType="separate"/>
            </w:r>
            <w:r w:rsidR="00541E7B">
              <w:rPr>
                <w:noProof/>
                <w:webHidden/>
              </w:rPr>
              <w:t>2</w:t>
            </w:r>
            <w:r w:rsidR="00541E7B">
              <w:rPr>
                <w:noProof/>
                <w:webHidden/>
              </w:rPr>
              <w:fldChar w:fldCharType="end"/>
            </w:r>
          </w:hyperlink>
        </w:p>
        <w:p w14:paraId="1563ADF8" w14:textId="3ED0327D" w:rsidR="00541E7B" w:rsidRDefault="00541E7B">
          <w:pPr>
            <w:pStyle w:val="TOC1"/>
            <w:tabs>
              <w:tab w:val="left" w:pos="440"/>
            </w:tabs>
            <w:rPr>
              <w:rFonts w:eastAsiaTheme="minorEastAsia"/>
              <w:noProof/>
              <w:lang w:eastAsia="en-NZ"/>
            </w:rPr>
          </w:pPr>
          <w:hyperlink w:anchor="_Toc103690191" w:history="1">
            <w:r w:rsidRPr="00BF5A35">
              <w:rPr>
                <w:rStyle w:val="Hyperlink"/>
                <w:noProof/>
              </w:rPr>
              <w:t>2</w:t>
            </w:r>
            <w:r>
              <w:rPr>
                <w:rFonts w:eastAsiaTheme="minorEastAsia"/>
                <w:noProof/>
                <w:lang w:eastAsia="en-NZ"/>
              </w:rPr>
              <w:tab/>
            </w:r>
            <w:r w:rsidRPr="00BF5A35">
              <w:rPr>
                <w:rStyle w:val="Hyperlink"/>
                <w:noProof/>
              </w:rPr>
              <w:t>Introduction</w:t>
            </w:r>
            <w:r>
              <w:rPr>
                <w:noProof/>
                <w:webHidden/>
              </w:rPr>
              <w:tab/>
            </w:r>
            <w:r>
              <w:rPr>
                <w:noProof/>
                <w:webHidden/>
              </w:rPr>
              <w:fldChar w:fldCharType="begin"/>
            </w:r>
            <w:r>
              <w:rPr>
                <w:noProof/>
                <w:webHidden/>
              </w:rPr>
              <w:instrText xml:space="preserve"> PAGEREF _Toc103690191 \h </w:instrText>
            </w:r>
            <w:r>
              <w:rPr>
                <w:noProof/>
                <w:webHidden/>
              </w:rPr>
            </w:r>
            <w:r>
              <w:rPr>
                <w:noProof/>
                <w:webHidden/>
              </w:rPr>
              <w:fldChar w:fldCharType="separate"/>
            </w:r>
            <w:r>
              <w:rPr>
                <w:noProof/>
                <w:webHidden/>
              </w:rPr>
              <w:t>3</w:t>
            </w:r>
            <w:r>
              <w:rPr>
                <w:noProof/>
                <w:webHidden/>
              </w:rPr>
              <w:fldChar w:fldCharType="end"/>
            </w:r>
          </w:hyperlink>
        </w:p>
        <w:p w14:paraId="2C15B380" w14:textId="68B742BF" w:rsidR="00541E7B" w:rsidRDefault="00541E7B">
          <w:pPr>
            <w:pStyle w:val="TOC1"/>
            <w:tabs>
              <w:tab w:val="left" w:pos="440"/>
            </w:tabs>
            <w:rPr>
              <w:rFonts w:eastAsiaTheme="minorEastAsia"/>
              <w:noProof/>
              <w:lang w:eastAsia="en-NZ"/>
            </w:rPr>
          </w:pPr>
          <w:hyperlink w:anchor="_Toc103690192" w:history="1">
            <w:r w:rsidRPr="00BF5A35">
              <w:rPr>
                <w:rStyle w:val="Hyperlink"/>
                <w:noProof/>
              </w:rPr>
              <w:t>3</w:t>
            </w:r>
            <w:r>
              <w:rPr>
                <w:rFonts w:eastAsiaTheme="minorEastAsia"/>
                <w:noProof/>
                <w:lang w:eastAsia="en-NZ"/>
              </w:rPr>
              <w:tab/>
            </w:r>
            <w:r w:rsidRPr="00BF5A35">
              <w:rPr>
                <w:rStyle w:val="Hyperlink"/>
                <w:noProof/>
              </w:rPr>
              <w:t>PRIORITISE</w:t>
            </w:r>
            <w:r>
              <w:rPr>
                <w:noProof/>
                <w:webHidden/>
              </w:rPr>
              <w:tab/>
            </w:r>
            <w:r>
              <w:rPr>
                <w:noProof/>
                <w:webHidden/>
              </w:rPr>
              <w:fldChar w:fldCharType="begin"/>
            </w:r>
            <w:r>
              <w:rPr>
                <w:noProof/>
                <w:webHidden/>
              </w:rPr>
              <w:instrText xml:space="preserve"> PAGEREF _Toc103690192 \h </w:instrText>
            </w:r>
            <w:r>
              <w:rPr>
                <w:noProof/>
                <w:webHidden/>
              </w:rPr>
            </w:r>
            <w:r>
              <w:rPr>
                <w:noProof/>
                <w:webHidden/>
              </w:rPr>
              <w:fldChar w:fldCharType="separate"/>
            </w:r>
            <w:r>
              <w:rPr>
                <w:noProof/>
                <w:webHidden/>
              </w:rPr>
              <w:t>4</w:t>
            </w:r>
            <w:r>
              <w:rPr>
                <w:noProof/>
                <w:webHidden/>
              </w:rPr>
              <w:fldChar w:fldCharType="end"/>
            </w:r>
          </w:hyperlink>
        </w:p>
        <w:p w14:paraId="5793F603" w14:textId="79D8E565" w:rsidR="00541E7B" w:rsidRDefault="00541E7B">
          <w:pPr>
            <w:pStyle w:val="TOC2"/>
            <w:tabs>
              <w:tab w:val="left" w:pos="880"/>
              <w:tab w:val="right" w:leader="dot" w:pos="9344"/>
            </w:tabs>
            <w:rPr>
              <w:rFonts w:eastAsiaTheme="minorEastAsia"/>
              <w:noProof/>
              <w:sz w:val="22"/>
              <w:lang w:eastAsia="en-NZ"/>
            </w:rPr>
          </w:pPr>
          <w:hyperlink w:anchor="_Toc103690193" w:history="1">
            <w:r w:rsidRPr="00BF5A35">
              <w:rPr>
                <w:rStyle w:val="Hyperlink"/>
                <w:noProof/>
              </w:rPr>
              <w:t>3.1</w:t>
            </w:r>
            <w:r>
              <w:rPr>
                <w:rFonts w:eastAsiaTheme="minorEastAsia"/>
                <w:noProof/>
                <w:sz w:val="22"/>
                <w:lang w:eastAsia="en-NZ"/>
              </w:rPr>
              <w:tab/>
            </w:r>
            <w:r w:rsidRPr="00BF5A35">
              <w:rPr>
                <w:rStyle w:val="Hyperlink"/>
                <w:noProof/>
              </w:rPr>
              <w:t>Prioritise risk species</w:t>
            </w:r>
            <w:r>
              <w:rPr>
                <w:noProof/>
                <w:webHidden/>
              </w:rPr>
              <w:tab/>
            </w:r>
            <w:r>
              <w:rPr>
                <w:noProof/>
                <w:webHidden/>
              </w:rPr>
              <w:fldChar w:fldCharType="begin"/>
            </w:r>
            <w:r>
              <w:rPr>
                <w:noProof/>
                <w:webHidden/>
              </w:rPr>
              <w:instrText xml:space="preserve"> PAGEREF _Toc103690193 \h </w:instrText>
            </w:r>
            <w:r>
              <w:rPr>
                <w:noProof/>
                <w:webHidden/>
              </w:rPr>
            </w:r>
            <w:r>
              <w:rPr>
                <w:noProof/>
                <w:webHidden/>
              </w:rPr>
              <w:fldChar w:fldCharType="separate"/>
            </w:r>
            <w:r>
              <w:rPr>
                <w:noProof/>
                <w:webHidden/>
              </w:rPr>
              <w:t>4</w:t>
            </w:r>
            <w:r>
              <w:rPr>
                <w:noProof/>
                <w:webHidden/>
              </w:rPr>
              <w:fldChar w:fldCharType="end"/>
            </w:r>
          </w:hyperlink>
        </w:p>
        <w:p w14:paraId="6251B9FD" w14:textId="2EEA9C59" w:rsidR="00541E7B" w:rsidRDefault="00541E7B">
          <w:pPr>
            <w:pStyle w:val="TOC3"/>
            <w:tabs>
              <w:tab w:val="left" w:pos="1100"/>
              <w:tab w:val="right" w:leader="dot" w:pos="9344"/>
            </w:tabs>
            <w:rPr>
              <w:rFonts w:eastAsiaTheme="minorEastAsia"/>
              <w:noProof/>
              <w:sz w:val="22"/>
              <w:lang w:eastAsia="en-NZ"/>
            </w:rPr>
          </w:pPr>
          <w:hyperlink w:anchor="_Toc103690194" w:history="1">
            <w:r w:rsidRPr="00BF5A35">
              <w:rPr>
                <w:rStyle w:val="Hyperlink"/>
                <w:noProof/>
              </w:rPr>
              <w:t>3.1.1</w:t>
            </w:r>
            <w:r>
              <w:rPr>
                <w:rFonts w:eastAsiaTheme="minorEastAsia"/>
                <w:noProof/>
                <w:sz w:val="22"/>
                <w:lang w:eastAsia="en-NZ"/>
              </w:rPr>
              <w:tab/>
            </w:r>
            <w:r w:rsidRPr="00BF5A35">
              <w:rPr>
                <w:rStyle w:val="Hyperlink"/>
                <w:noProof/>
              </w:rPr>
              <w:t>Black rat/ship rat (Rattus rattus)</w:t>
            </w:r>
            <w:r>
              <w:rPr>
                <w:noProof/>
                <w:webHidden/>
              </w:rPr>
              <w:tab/>
            </w:r>
            <w:r>
              <w:rPr>
                <w:noProof/>
                <w:webHidden/>
              </w:rPr>
              <w:fldChar w:fldCharType="begin"/>
            </w:r>
            <w:r>
              <w:rPr>
                <w:noProof/>
                <w:webHidden/>
              </w:rPr>
              <w:instrText xml:space="preserve"> PAGEREF _Toc103690194 \h </w:instrText>
            </w:r>
            <w:r>
              <w:rPr>
                <w:noProof/>
                <w:webHidden/>
              </w:rPr>
            </w:r>
            <w:r>
              <w:rPr>
                <w:noProof/>
                <w:webHidden/>
              </w:rPr>
              <w:fldChar w:fldCharType="separate"/>
            </w:r>
            <w:r>
              <w:rPr>
                <w:noProof/>
                <w:webHidden/>
              </w:rPr>
              <w:t>4</w:t>
            </w:r>
            <w:r>
              <w:rPr>
                <w:noProof/>
                <w:webHidden/>
              </w:rPr>
              <w:fldChar w:fldCharType="end"/>
            </w:r>
          </w:hyperlink>
        </w:p>
        <w:p w14:paraId="74590423" w14:textId="537AE72B" w:rsidR="00541E7B" w:rsidRDefault="00541E7B">
          <w:pPr>
            <w:pStyle w:val="TOC3"/>
            <w:tabs>
              <w:tab w:val="left" w:pos="1100"/>
              <w:tab w:val="right" w:leader="dot" w:pos="9344"/>
            </w:tabs>
            <w:rPr>
              <w:rFonts w:eastAsiaTheme="minorEastAsia"/>
              <w:noProof/>
              <w:sz w:val="22"/>
              <w:lang w:eastAsia="en-NZ"/>
            </w:rPr>
          </w:pPr>
          <w:hyperlink w:anchor="_Toc103690195" w:history="1">
            <w:r w:rsidRPr="00BF5A35">
              <w:rPr>
                <w:rStyle w:val="Hyperlink"/>
                <w:noProof/>
              </w:rPr>
              <w:t>3.1.2</w:t>
            </w:r>
            <w:r>
              <w:rPr>
                <w:rFonts w:eastAsiaTheme="minorEastAsia"/>
                <w:noProof/>
                <w:sz w:val="22"/>
                <w:lang w:eastAsia="en-NZ"/>
              </w:rPr>
              <w:tab/>
            </w:r>
            <w:r w:rsidRPr="00BF5A35">
              <w:rPr>
                <w:rStyle w:val="Hyperlink"/>
                <w:noProof/>
              </w:rPr>
              <w:t>Brown rat / Norway rat (Rattus norvegicus)</w:t>
            </w:r>
            <w:r>
              <w:rPr>
                <w:noProof/>
                <w:webHidden/>
              </w:rPr>
              <w:tab/>
            </w:r>
            <w:r>
              <w:rPr>
                <w:noProof/>
                <w:webHidden/>
              </w:rPr>
              <w:fldChar w:fldCharType="begin"/>
            </w:r>
            <w:r>
              <w:rPr>
                <w:noProof/>
                <w:webHidden/>
              </w:rPr>
              <w:instrText xml:space="preserve"> PAGEREF _Toc103690195 \h </w:instrText>
            </w:r>
            <w:r>
              <w:rPr>
                <w:noProof/>
                <w:webHidden/>
              </w:rPr>
            </w:r>
            <w:r>
              <w:rPr>
                <w:noProof/>
                <w:webHidden/>
              </w:rPr>
              <w:fldChar w:fldCharType="separate"/>
            </w:r>
            <w:r>
              <w:rPr>
                <w:noProof/>
                <w:webHidden/>
              </w:rPr>
              <w:t>4</w:t>
            </w:r>
            <w:r>
              <w:rPr>
                <w:noProof/>
                <w:webHidden/>
              </w:rPr>
              <w:fldChar w:fldCharType="end"/>
            </w:r>
          </w:hyperlink>
        </w:p>
        <w:p w14:paraId="16009BC4" w14:textId="2DF2D2E6" w:rsidR="00541E7B" w:rsidRDefault="00541E7B">
          <w:pPr>
            <w:pStyle w:val="TOC3"/>
            <w:tabs>
              <w:tab w:val="left" w:pos="1100"/>
              <w:tab w:val="right" w:leader="dot" w:pos="9344"/>
            </w:tabs>
            <w:rPr>
              <w:rFonts w:eastAsiaTheme="minorEastAsia"/>
              <w:noProof/>
              <w:sz w:val="22"/>
              <w:lang w:eastAsia="en-NZ"/>
            </w:rPr>
          </w:pPr>
          <w:hyperlink w:anchor="_Toc103690196" w:history="1">
            <w:r w:rsidRPr="00BF5A35">
              <w:rPr>
                <w:rStyle w:val="Hyperlink"/>
                <w:noProof/>
              </w:rPr>
              <w:t>3.1.3</w:t>
            </w:r>
            <w:r>
              <w:rPr>
                <w:rFonts w:eastAsiaTheme="minorEastAsia"/>
                <w:noProof/>
                <w:sz w:val="22"/>
                <w:lang w:eastAsia="en-NZ"/>
              </w:rPr>
              <w:tab/>
            </w:r>
            <w:r w:rsidRPr="00BF5A35">
              <w:rPr>
                <w:rStyle w:val="Hyperlink"/>
                <w:noProof/>
              </w:rPr>
              <w:t>Kimoa / Pacific rat (Rattus exulans)</w:t>
            </w:r>
            <w:r>
              <w:rPr>
                <w:noProof/>
                <w:webHidden/>
              </w:rPr>
              <w:tab/>
            </w:r>
            <w:r>
              <w:rPr>
                <w:noProof/>
                <w:webHidden/>
              </w:rPr>
              <w:fldChar w:fldCharType="begin"/>
            </w:r>
            <w:r>
              <w:rPr>
                <w:noProof/>
                <w:webHidden/>
              </w:rPr>
              <w:instrText xml:space="preserve"> PAGEREF _Toc103690196 \h </w:instrText>
            </w:r>
            <w:r>
              <w:rPr>
                <w:noProof/>
                <w:webHidden/>
              </w:rPr>
            </w:r>
            <w:r>
              <w:rPr>
                <w:noProof/>
                <w:webHidden/>
              </w:rPr>
              <w:fldChar w:fldCharType="separate"/>
            </w:r>
            <w:r>
              <w:rPr>
                <w:noProof/>
                <w:webHidden/>
              </w:rPr>
              <w:t>4</w:t>
            </w:r>
            <w:r>
              <w:rPr>
                <w:noProof/>
                <w:webHidden/>
              </w:rPr>
              <w:fldChar w:fldCharType="end"/>
            </w:r>
          </w:hyperlink>
        </w:p>
        <w:p w14:paraId="30647B28" w14:textId="4333830A" w:rsidR="00541E7B" w:rsidRDefault="00541E7B">
          <w:pPr>
            <w:pStyle w:val="TOC3"/>
            <w:tabs>
              <w:tab w:val="left" w:pos="1100"/>
              <w:tab w:val="right" w:leader="dot" w:pos="9344"/>
            </w:tabs>
            <w:rPr>
              <w:rFonts w:eastAsiaTheme="minorEastAsia"/>
              <w:noProof/>
              <w:sz w:val="22"/>
              <w:lang w:eastAsia="en-NZ"/>
            </w:rPr>
          </w:pPr>
          <w:hyperlink w:anchor="_Toc103690197" w:history="1">
            <w:r w:rsidRPr="00BF5A35">
              <w:rPr>
                <w:rStyle w:val="Hyperlink"/>
                <w:noProof/>
              </w:rPr>
              <w:t>3.1.4</w:t>
            </w:r>
            <w:r>
              <w:rPr>
                <w:rFonts w:eastAsiaTheme="minorEastAsia"/>
                <w:noProof/>
                <w:sz w:val="22"/>
                <w:lang w:eastAsia="en-NZ"/>
              </w:rPr>
              <w:tab/>
            </w:r>
            <w:r w:rsidRPr="00BF5A35">
              <w:rPr>
                <w:rStyle w:val="Hyperlink"/>
                <w:noProof/>
              </w:rPr>
              <w:t>House mouse (Mus musculus)</w:t>
            </w:r>
            <w:r>
              <w:rPr>
                <w:noProof/>
                <w:webHidden/>
              </w:rPr>
              <w:tab/>
            </w:r>
            <w:r>
              <w:rPr>
                <w:noProof/>
                <w:webHidden/>
              </w:rPr>
              <w:fldChar w:fldCharType="begin"/>
            </w:r>
            <w:r>
              <w:rPr>
                <w:noProof/>
                <w:webHidden/>
              </w:rPr>
              <w:instrText xml:space="preserve"> PAGEREF _Toc103690197 \h </w:instrText>
            </w:r>
            <w:r>
              <w:rPr>
                <w:noProof/>
                <w:webHidden/>
              </w:rPr>
            </w:r>
            <w:r>
              <w:rPr>
                <w:noProof/>
                <w:webHidden/>
              </w:rPr>
              <w:fldChar w:fldCharType="separate"/>
            </w:r>
            <w:r>
              <w:rPr>
                <w:noProof/>
                <w:webHidden/>
              </w:rPr>
              <w:t>4</w:t>
            </w:r>
            <w:r>
              <w:rPr>
                <w:noProof/>
                <w:webHidden/>
              </w:rPr>
              <w:fldChar w:fldCharType="end"/>
            </w:r>
          </w:hyperlink>
        </w:p>
        <w:p w14:paraId="19D575EA" w14:textId="09D869A8" w:rsidR="00541E7B" w:rsidRDefault="00541E7B">
          <w:pPr>
            <w:pStyle w:val="TOC2"/>
            <w:tabs>
              <w:tab w:val="left" w:pos="880"/>
              <w:tab w:val="right" w:leader="dot" w:pos="9344"/>
            </w:tabs>
            <w:rPr>
              <w:rFonts w:eastAsiaTheme="minorEastAsia"/>
              <w:noProof/>
              <w:sz w:val="22"/>
              <w:lang w:eastAsia="en-NZ"/>
            </w:rPr>
          </w:pPr>
          <w:hyperlink w:anchor="_Toc103690198" w:history="1">
            <w:r w:rsidRPr="00BF5A35">
              <w:rPr>
                <w:rStyle w:val="Hyperlink"/>
                <w:noProof/>
              </w:rPr>
              <w:t>3.2</w:t>
            </w:r>
            <w:r>
              <w:rPr>
                <w:rFonts w:eastAsiaTheme="minorEastAsia"/>
                <w:noProof/>
                <w:sz w:val="22"/>
                <w:lang w:eastAsia="en-NZ"/>
              </w:rPr>
              <w:tab/>
            </w:r>
            <w:r w:rsidRPr="00BF5A35">
              <w:rPr>
                <w:rStyle w:val="Hyperlink"/>
                <w:noProof/>
              </w:rPr>
              <w:t>Identify risk pathways for priority species</w:t>
            </w:r>
            <w:r>
              <w:rPr>
                <w:noProof/>
                <w:webHidden/>
              </w:rPr>
              <w:tab/>
            </w:r>
            <w:r>
              <w:rPr>
                <w:noProof/>
                <w:webHidden/>
              </w:rPr>
              <w:fldChar w:fldCharType="begin"/>
            </w:r>
            <w:r>
              <w:rPr>
                <w:noProof/>
                <w:webHidden/>
              </w:rPr>
              <w:instrText xml:space="preserve"> PAGEREF _Toc103690198 \h </w:instrText>
            </w:r>
            <w:r>
              <w:rPr>
                <w:noProof/>
                <w:webHidden/>
              </w:rPr>
            </w:r>
            <w:r>
              <w:rPr>
                <w:noProof/>
                <w:webHidden/>
              </w:rPr>
              <w:fldChar w:fldCharType="separate"/>
            </w:r>
            <w:r>
              <w:rPr>
                <w:noProof/>
                <w:webHidden/>
              </w:rPr>
              <w:t>5</w:t>
            </w:r>
            <w:r>
              <w:rPr>
                <w:noProof/>
                <w:webHidden/>
              </w:rPr>
              <w:fldChar w:fldCharType="end"/>
            </w:r>
          </w:hyperlink>
        </w:p>
        <w:p w14:paraId="2D195751" w14:textId="32430330" w:rsidR="00541E7B" w:rsidRDefault="00541E7B">
          <w:pPr>
            <w:pStyle w:val="TOC3"/>
            <w:tabs>
              <w:tab w:val="left" w:pos="1100"/>
              <w:tab w:val="right" w:leader="dot" w:pos="9344"/>
            </w:tabs>
            <w:rPr>
              <w:rFonts w:eastAsiaTheme="minorEastAsia"/>
              <w:noProof/>
              <w:sz w:val="22"/>
              <w:lang w:eastAsia="en-NZ"/>
            </w:rPr>
          </w:pPr>
          <w:hyperlink w:anchor="_Toc103690199" w:history="1">
            <w:r w:rsidRPr="00BF5A35">
              <w:rPr>
                <w:rStyle w:val="Hyperlink"/>
                <w:noProof/>
              </w:rPr>
              <w:t>3.2.1</w:t>
            </w:r>
            <w:r>
              <w:rPr>
                <w:rFonts w:eastAsiaTheme="minorEastAsia"/>
                <w:noProof/>
                <w:sz w:val="22"/>
                <w:lang w:eastAsia="en-NZ"/>
              </w:rPr>
              <w:tab/>
            </w:r>
            <w:r w:rsidRPr="00BF5A35">
              <w:rPr>
                <w:rStyle w:val="Hyperlink"/>
                <w:noProof/>
              </w:rPr>
              <w:t>International pathways</w:t>
            </w:r>
            <w:r>
              <w:rPr>
                <w:noProof/>
                <w:webHidden/>
              </w:rPr>
              <w:tab/>
            </w:r>
            <w:r>
              <w:rPr>
                <w:noProof/>
                <w:webHidden/>
              </w:rPr>
              <w:fldChar w:fldCharType="begin"/>
            </w:r>
            <w:r>
              <w:rPr>
                <w:noProof/>
                <w:webHidden/>
              </w:rPr>
              <w:instrText xml:space="preserve"> PAGEREF _Toc103690199 \h </w:instrText>
            </w:r>
            <w:r>
              <w:rPr>
                <w:noProof/>
                <w:webHidden/>
              </w:rPr>
            </w:r>
            <w:r>
              <w:rPr>
                <w:noProof/>
                <w:webHidden/>
              </w:rPr>
              <w:fldChar w:fldCharType="separate"/>
            </w:r>
            <w:r>
              <w:rPr>
                <w:noProof/>
                <w:webHidden/>
              </w:rPr>
              <w:t>5</w:t>
            </w:r>
            <w:r>
              <w:rPr>
                <w:noProof/>
                <w:webHidden/>
              </w:rPr>
              <w:fldChar w:fldCharType="end"/>
            </w:r>
          </w:hyperlink>
        </w:p>
        <w:p w14:paraId="403798F1" w14:textId="35B3F757" w:rsidR="00541E7B" w:rsidRDefault="00541E7B">
          <w:pPr>
            <w:pStyle w:val="TOC3"/>
            <w:tabs>
              <w:tab w:val="left" w:pos="1100"/>
              <w:tab w:val="right" w:leader="dot" w:pos="9344"/>
            </w:tabs>
            <w:rPr>
              <w:rFonts w:eastAsiaTheme="minorEastAsia"/>
              <w:noProof/>
              <w:sz w:val="22"/>
              <w:lang w:eastAsia="en-NZ"/>
            </w:rPr>
          </w:pPr>
          <w:hyperlink w:anchor="_Toc103690200" w:history="1">
            <w:r w:rsidRPr="00BF5A35">
              <w:rPr>
                <w:rStyle w:val="Hyperlink"/>
                <w:noProof/>
              </w:rPr>
              <w:t>3.2.2</w:t>
            </w:r>
            <w:r>
              <w:rPr>
                <w:rFonts w:eastAsiaTheme="minorEastAsia"/>
                <w:noProof/>
                <w:sz w:val="22"/>
                <w:lang w:eastAsia="en-NZ"/>
              </w:rPr>
              <w:tab/>
            </w:r>
            <w:r w:rsidRPr="00BF5A35">
              <w:rPr>
                <w:rStyle w:val="Hyperlink"/>
                <w:noProof/>
              </w:rPr>
              <w:t>Domestic pathways</w:t>
            </w:r>
            <w:r>
              <w:rPr>
                <w:noProof/>
                <w:webHidden/>
              </w:rPr>
              <w:tab/>
            </w:r>
            <w:r>
              <w:rPr>
                <w:noProof/>
                <w:webHidden/>
              </w:rPr>
              <w:fldChar w:fldCharType="begin"/>
            </w:r>
            <w:r>
              <w:rPr>
                <w:noProof/>
                <w:webHidden/>
              </w:rPr>
              <w:instrText xml:space="preserve"> PAGEREF _Toc103690200 \h </w:instrText>
            </w:r>
            <w:r>
              <w:rPr>
                <w:noProof/>
                <w:webHidden/>
              </w:rPr>
            </w:r>
            <w:r>
              <w:rPr>
                <w:noProof/>
                <w:webHidden/>
              </w:rPr>
              <w:fldChar w:fldCharType="separate"/>
            </w:r>
            <w:r>
              <w:rPr>
                <w:noProof/>
                <w:webHidden/>
              </w:rPr>
              <w:t>5</w:t>
            </w:r>
            <w:r>
              <w:rPr>
                <w:noProof/>
                <w:webHidden/>
              </w:rPr>
              <w:fldChar w:fldCharType="end"/>
            </w:r>
          </w:hyperlink>
        </w:p>
        <w:p w14:paraId="2FF31936" w14:textId="21948389" w:rsidR="00541E7B" w:rsidRDefault="00541E7B">
          <w:pPr>
            <w:pStyle w:val="TOC1"/>
            <w:tabs>
              <w:tab w:val="left" w:pos="440"/>
            </w:tabs>
            <w:rPr>
              <w:rFonts w:eastAsiaTheme="minorEastAsia"/>
              <w:noProof/>
              <w:lang w:eastAsia="en-NZ"/>
            </w:rPr>
          </w:pPr>
          <w:hyperlink w:anchor="_Toc103690201" w:history="1">
            <w:r w:rsidRPr="00BF5A35">
              <w:rPr>
                <w:rStyle w:val="Hyperlink"/>
                <w:noProof/>
              </w:rPr>
              <w:t>4</w:t>
            </w:r>
            <w:r>
              <w:rPr>
                <w:rFonts w:eastAsiaTheme="minorEastAsia"/>
                <w:noProof/>
                <w:lang w:eastAsia="en-NZ"/>
              </w:rPr>
              <w:tab/>
            </w:r>
            <w:r w:rsidRPr="00BF5A35">
              <w:rPr>
                <w:rStyle w:val="Hyperlink"/>
                <w:noProof/>
              </w:rPr>
              <w:t>PREPARE</w:t>
            </w:r>
            <w:r>
              <w:rPr>
                <w:noProof/>
                <w:webHidden/>
              </w:rPr>
              <w:tab/>
            </w:r>
            <w:r>
              <w:rPr>
                <w:noProof/>
                <w:webHidden/>
              </w:rPr>
              <w:fldChar w:fldCharType="begin"/>
            </w:r>
            <w:r>
              <w:rPr>
                <w:noProof/>
                <w:webHidden/>
              </w:rPr>
              <w:instrText xml:space="preserve"> PAGEREF _Toc103690201 \h </w:instrText>
            </w:r>
            <w:r>
              <w:rPr>
                <w:noProof/>
                <w:webHidden/>
              </w:rPr>
            </w:r>
            <w:r>
              <w:rPr>
                <w:noProof/>
                <w:webHidden/>
              </w:rPr>
              <w:fldChar w:fldCharType="separate"/>
            </w:r>
            <w:r>
              <w:rPr>
                <w:noProof/>
                <w:webHidden/>
              </w:rPr>
              <w:t>5</w:t>
            </w:r>
            <w:r>
              <w:rPr>
                <w:noProof/>
                <w:webHidden/>
              </w:rPr>
              <w:fldChar w:fldCharType="end"/>
            </w:r>
          </w:hyperlink>
        </w:p>
        <w:p w14:paraId="1C1B0748" w14:textId="655314CA" w:rsidR="00541E7B" w:rsidRDefault="00541E7B">
          <w:pPr>
            <w:pStyle w:val="TOC2"/>
            <w:tabs>
              <w:tab w:val="left" w:pos="880"/>
              <w:tab w:val="right" w:leader="dot" w:pos="9344"/>
            </w:tabs>
            <w:rPr>
              <w:rFonts w:eastAsiaTheme="minorEastAsia"/>
              <w:noProof/>
              <w:sz w:val="22"/>
              <w:lang w:eastAsia="en-NZ"/>
            </w:rPr>
          </w:pPr>
          <w:hyperlink w:anchor="_Toc103690202" w:history="1">
            <w:r w:rsidRPr="00BF5A35">
              <w:rPr>
                <w:rStyle w:val="Hyperlink"/>
                <w:noProof/>
              </w:rPr>
              <w:t>4.1</w:t>
            </w:r>
            <w:r>
              <w:rPr>
                <w:rFonts w:eastAsiaTheme="minorEastAsia"/>
                <w:noProof/>
                <w:sz w:val="22"/>
                <w:lang w:eastAsia="en-NZ"/>
              </w:rPr>
              <w:tab/>
            </w:r>
            <w:r w:rsidRPr="00BF5A35">
              <w:rPr>
                <w:rStyle w:val="Hyperlink"/>
                <w:noProof/>
              </w:rPr>
              <w:t>Define EDRRP area</w:t>
            </w:r>
            <w:r>
              <w:rPr>
                <w:noProof/>
                <w:webHidden/>
              </w:rPr>
              <w:tab/>
            </w:r>
            <w:r>
              <w:rPr>
                <w:noProof/>
                <w:webHidden/>
              </w:rPr>
              <w:fldChar w:fldCharType="begin"/>
            </w:r>
            <w:r>
              <w:rPr>
                <w:noProof/>
                <w:webHidden/>
              </w:rPr>
              <w:instrText xml:space="preserve"> PAGEREF _Toc103690202 \h </w:instrText>
            </w:r>
            <w:r>
              <w:rPr>
                <w:noProof/>
                <w:webHidden/>
              </w:rPr>
            </w:r>
            <w:r>
              <w:rPr>
                <w:noProof/>
                <w:webHidden/>
              </w:rPr>
              <w:fldChar w:fldCharType="separate"/>
            </w:r>
            <w:r>
              <w:rPr>
                <w:noProof/>
                <w:webHidden/>
              </w:rPr>
              <w:t>6</w:t>
            </w:r>
            <w:r>
              <w:rPr>
                <w:noProof/>
                <w:webHidden/>
              </w:rPr>
              <w:fldChar w:fldCharType="end"/>
            </w:r>
          </w:hyperlink>
        </w:p>
        <w:p w14:paraId="53F326C1" w14:textId="53920F5D" w:rsidR="00541E7B" w:rsidRDefault="00541E7B">
          <w:pPr>
            <w:pStyle w:val="TOC2"/>
            <w:tabs>
              <w:tab w:val="left" w:pos="880"/>
              <w:tab w:val="right" w:leader="dot" w:pos="9344"/>
            </w:tabs>
            <w:rPr>
              <w:rFonts w:eastAsiaTheme="minorEastAsia"/>
              <w:noProof/>
              <w:sz w:val="22"/>
              <w:lang w:eastAsia="en-NZ"/>
            </w:rPr>
          </w:pPr>
          <w:hyperlink w:anchor="_Toc103690203" w:history="1">
            <w:r w:rsidRPr="00BF5A35">
              <w:rPr>
                <w:rStyle w:val="Hyperlink"/>
                <w:noProof/>
              </w:rPr>
              <w:t>4.2</w:t>
            </w:r>
            <w:r>
              <w:rPr>
                <w:rFonts w:eastAsiaTheme="minorEastAsia"/>
                <w:noProof/>
                <w:sz w:val="22"/>
                <w:lang w:eastAsia="en-NZ"/>
              </w:rPr>
              <w:tab/>
            </w:r>
            <w:r w:rsidRPr="00BF5A35">
              <w:rPr>
                <w:rStyle w:val="Hyperlink"/>
                <w:noProof/>
              </w:rPr>
              <w:t>Decide on treatment products, training and equipment</w:t>
            </w:r>
            <w:r>
              <w:rPr>
                <w:noProof/>
                <w:webHidden/>
              </w:rPr>
              <w:tab/>
            </w:r>
            <w:r>
              <w:rPr>
                <w:noProof/>
                <w:webHidden/>
              </w:rPr>
              <w:fldChar w:fldCharType="begin"/>
            </w:r>
            <w:r>
              <w:rPr>
                <w:noProof/>
                <w:webHidden/>
              </w:rPr>
              <w:instrText xml:space="preserve"> PAGEREF _Toc103690203 \h </w:instrText>
            </w:r>
            <w:r>
              <w:rPr>
                <w:noProof/>
                <w:webHidden/>
              </w:rPr>
            </w:r>
            <w:r>
              <w:rPr>
                <w:noProof/>
                <w:webHidden/>
              </w:rPr>
              <w:fldChar w:fldCharType="separate"/>
            </w:r>
            <w:r>
              <w:rPr>
                <w:noProof/>
                <w:webHidden/>
              </w:rPr>
              <w:t>6</w:t>
            </w:r>
            <w:r>
              <w:rPr>
                <w:noProof/>
                <w:webHidden/>
              </w:rPr>
              <w:fldChar w:fldCharType="end"/>
            </w:r>
          </w:hyperlink>
        </w:p>
        <w:p w14:paraId="32228C89" w14:textId="3ABABBE7" w:rsidR="00541E7B" w:rsidRDefault="00541E7B">
          <w:pPr>
            <w:pStyle w:val="TOC2"/>
            <w:tabs>
              <w:tab w:val="left" w:pos="880"/>
              <w:tab w:val="right" w:leader="dot" w:pos="9344"/>
            </w:tabs>
            <w:rPr>
              <w:rFonts w:eastAsiaTheme="minorEastAsia"/>
              <w:noProof/>
              <w:sz w:val="22"/>
              <w:lang w:eastAsia="en-NZ"/>
            </w:rPr>
          </w:pPr>
          <w:hyperlink w:anchor="_Toc103690204" w:history="1">
            <w:r w:rsidRPr="00BF5A35">
              <w:rPr>
                <w:rStyle w:val="Hyperlink"/>
                <w:noProof/>
              </w:rPr>
              <w:t>4.3</w:t>
            </w:r>
            <w:r>
              <w:rPr>
                <w:rFonts w:eastAsiaTheme="minorEastAsia"/>
                <w:noProof/>
                <w:sz w:val="22"/>
                <w:lang w:eastAsia="en-NZ"/>
              </w:rPr>
              <w:tab/>
            </w:r>
            <w:r w:rsidRPr="00BF5A35">
              <w:rPr>
                <w:rStyle w:val="Hyperlink"/>
                <w:noProof/>
              </w:rPr>
              <w:t>Obtain permits</w:t>
            </w:r>
            <w:r>
              <w:rPr>
                <w:noProof/>
                <w:webHidden/>
              </w:rPr>
              <w:tab/>
            </w:r>
            <w:r>
              <w:rPr>
                <w:noProof/>
                <w:webHidden/>
              </w:rPr>
              <w:fldChar w:fldCharType="begin"/>
            </w:r>
            <w:r>
              <w:rPr>
                <w:noProof/>
                <w:webHidden/>
              </w:rPr>
              <w:instrText xml:space="preserve"> PAGEREF _Toc103690204 \h </w:instrText>
            </w:r>
            <w:r>
              <w:rPr>
                <w:noProof/>
                <w:webHidden/>
              </w:rPr>
            </w:r>
            <w:r>
              <w:rPr>
                <w:noProof/>
                <w:webHidden/>
              </w:rPr>
              <w:fldChar w:fldCharType="separate"/>
            </w:r>
            <w:r>
              <w:rPr>
                <w:noProof/>
                <w:webHidden/>
              </w:rPr>
              <w:t>7</w:t>
            </w:r>
            <w:r>
              <w:rPr>
                <w:noProof/>
                <w:webHidden/>
              </w:rPr>
              <w:fldChar w:fldCharType="end"/>
            </w:r>
          </w:hyperlink>
        </w:p>
        <w:p w14:paraId="7276361D" w14:textId="66109E36" w:rsidR="00541E7B" w:rsidRDefault="00541E7B">
          <w:pPr>
            <w:pStyle w:val="TOC2"/>
            <w:tabs>
              <w:tab w:val="left" w:pos="880"/>
              <w:tab w:val="right" w:leader="dot" w:pos="9344"/>
            </w:tabs>
            <w:rPr>
              <w:rFonts w:eastAsiaTheme="minorEastAsia"/>
              <w:noProof/>
              <w:sz w:val="22"/>
              <w:lang w:eastAsia="en-NZ"/>
            </w:rPr>
          </w:pPr>
          <w:hyperlink w:anchor="_Toc103690205" w:history="1">
            <w:r w:rsidRPr="00BF5A35">
              <w:rPr>
                <w:rStyle w:val="Hyperlink"/>
                <w:noProof/>
              </w:rPr>
              <w:t>4.4</w:t>
            </w:r>
            <w:r>
              <w:rPr>
                <w:rFonts w:eastAsiaTheme="minorEastAsia"/>
                <w:noProof/>
                <w:sz w:val="22"/>
                <w:lang w:eastAsia="en-NZ"/>
              </w:rPr>
              <w:tab/>
            </w:r>
            <w:r w:rsidRPr="00BF5A35">
              <w:rPr>
                <w:rStyle w:val="Hyperlink"/>
                <w:noProof/>
              </w:rPr>
              <w:t>Estimate costs and order products</w:t>
            </w:r>
            <w:r>
              <w:rPr>
                <w:noProof/>
                <w:webHidden/>
              </w:rPr>
              <w:tab/>
            </w:r>
            <w:r>
              <w:rPr>
                <w:noProof/>
                <w:webHidden/>
              </w:rPr>
              <w:fldChar w:fldCharType="begin"/>
            </w:r>
            <w:r>
              <w:rPr>
                <w:noProof/>
                <w:webHidden/>
              </w:rPr>
              <w:instrText xml:space="preserve"> PAGEREF _Toc103690205 \h </w:instrText>
            </w:r>
            <w:r>
              <w:rPr>
                <w:noProof/>
                <w:webHidden/>
              </w:rPr>
            </w:r>
            <w:r>
              <w:rPr>
                <w:noProof/>
                <w:webHidden/>
              </w:rPr>
              <w:fldChar w:fldCharType="separate"/>
            </w:r>
            <w:r>
              <w:rPr>
                <w:noProof/>
                <w:webHidden/>
              </w:rPr>
              <w:t>10</w:t>
            </w:r>
            <w:r>
              <w:rPr>
                <w:noProof/>
                <w:webHidden/>
              </w:rPr>
              <w:fldChar w:fldCharType="end"/>
            </w:r>
          </w:hyperlink>
        </w:p>
        <w:p w14:paraId="3C06E847" w14:textId="2461C54B" w:rsidR="00541E7B" w:rsidRDefault="00541E7B">
          <w:pPr>
            <w:pStyle w:val="TOC2"/>
            <w:tabs>
              <w:tab w:val="left" w:pos="880"/>
              <w:tab w:val="right" w:leader="dot" w:pos="9344"/>
            </w:tabs>
            <w:rPr>
              <w:rFonts w:eastAsiaTheme="minorEastAsia"/>
              <w:noProof/>
              <w:sz w:val="22"/>
              <w:lang w:eastAsia="en-NZ"/>
            </w:rPr>
          </w:pPr>
          <w:hyperlink w:anchor="_Toc103690206" w:history="1">
            <w:r w:rsidRPr="00BF5A35">
              <w:rPr>
                <w:rStyle w:val="Hyperlink"/>
                <w:noProof/>
              </w:rPr>
              <w:t>4.5</w:t>
            </w:r>
            <w:r>
              <w:rPr>
                <w:rFonts w:eastAsiaTheme="minorEastAsia"/>
                <w:noProof/>
                <w:sz w:val="22"/>
                <w:lang w:eastAsia="en-NZ"/>
              </w:rPr>
              <w:tab/>
            </w:r>
            <w:r w:rsidRPr="00BF5A35">
              <w:rPr>
                <w:rStyle w:val="Hyperlink"/>
                <w:noProof/>
              </w:rPr>
              <w:t>Train the team</w:t>
            </w:r>
            <w:r>
              <w:rPr>
                <w:noProof/>
                <w:webHidden/>
              </w:rPr>
              <w:tab/>
            </w:r>
            <w:r>
              <w:rPr>
                <w:noProof/>
                <w:webHidden/>
              </w:rPr>
              <w:fldChar w:fldCharType="begin"/>
            </w:r>
            <w:r>
              <w:rPr>
                <w:noProof/>
                <w:webHidden/>
              </w:rPr>
              <w:instrText xml:space="preserve"> PAGEREF _Toc103690206 \h </w:instrText>
            </w:r>
            <w:r>
              <w:rPr>
                <w:noProof/>
                <w:webHidden/>
              </w:rPr>
            </w:r>
            <w:r>
              <w:rPr>
                <w:noProof/>
                <w:webHidden/>
              </w:rPr>
              <w:fldChar w:fldCharType="separate"/>
            </w:r>
            <w:r>
              <w:rPr>
                <w:noProof/>
                <w:webHidden/>
              </w:rPr>
              <w:t>11</w:t>
            </w:r>
            <w:r>
              <w:rPr>
                <w:noProof/>
                <w:webHidden/>
              </w:rPr>
              <w:fldChar w:fldCharType="end"/>
            </w:r>
          </w:hyperlink>
        </w:p>
        <w:p w14:paraId="7009BB70" w14:textId="12FC0FEB" w:rsidR="00541E7B" w:rsidRDefault="00541E7B">
          <w:pPr>
            <w:pStyle w:val="TOC2"/>
            <w:tabs>
              <w:tab w:val="left" w:pos="880"/>
              <w:tab w:val="right" w:leader="dot" w:pos="9344"/>
            </w:tabs>
            <w:rPr>
              <w:rFonts w:eastAsiaTheme="minorEastAsia"/>
              <w:noProof/>
              <w:sz w:val="22"/>
              <w:lang w:eastAsia="en-NZ"/>
            </w:rPr>
          </w:pPr>
          <w:hyperlink w:anchor="_Toc103690207" w:history="1">
            <w:r w:rsidRPr="00BF5A35">
              <w:rPr>
                <w:rStyle w:val="Hyperlink"/>
                <w:noProof/>
              </w:rPr>
              <w:t>4.6</w:t>
            </w:r>
            <w:r>
              <w:rPr>
                <w:rFonts w:eastAsiaTheme="minorEastAsia"/>
                <w:noProof/>
                <w:sz w:val="22"/>
                <w:lang w:eastAsia="en-NZ"/>
              </w:rPr>
              <w:tab/>
            </w:r>
            <w:r w:rsidRPr="00BF5A35">
              <w:rPr>
                <w:rStyle w:val="Hyperlink"/>
                <w:noProof/>
              </w:rPr>
              <w:t>Source / produce awareness materials</w:t>
            </w:r>
            <w:r>
              <w:rPr>
                <w:noProof/>
                <w:webHidden/>
              </w:rPr>
              <w:tab/>
            </w:r>
            <w:r>
              <w:rPr>
                <w:noProof/>
                <w:webHidden/>
              </w:rPr>
              <w:fldChar w:fldCharType="begin"/>
            </w:r>
            <w:r>
              <w:rPr>
                <w:noProof/>
                <w:webHidden/>
              </w:rPr>
              <w:instrText xml:space="preserve"> PAGEREF _Toc103690207 \h </w:instrText>
            </w:r>
            <w:r>
              <w:rPr>
                <w:noProof/>
                <w:webHidden/>
              </w:rPr>
            </w:r>
            <w:r>
              <w:rPr>
                <w:noProof/>
                <w:webHidden/>
              </w:rPr>
              <w:fldChar w:fldCharType="separate"/>
            </w:r>
            <w:r>
              <w:rPr>
                <w:noProof/>
                <w:webHidden/>
              </w:rPr>
              <w:t>11</w:t>
            </w:r>
            <w:r>
              <w:rPr>
                <w:noProof/>
                <w:webHidden/>
              </w:rPr>
              <w:fldChar w:fldCharType="end"/>
            </w:r>
          </w:hyperlink>
        </w:p>
        <w:p w14:paraId="4068BB1D" w14:textId="60938E8D" w:rsidR="00541E7B" w:rsidRDefault="00541E7B">
          <w:pPr>
            <w:pStyle w:val="TOC1"/>
            <w:tabs>
              <w:tab w:val="left" w:pos="440"/>
            </w:tabs>
            <w:rPr>
              <w:rFonts w:eastAsiaTheme="minorEastAsia"/>
              <w:noProof/>
              <w:lang w:eastAsia="en-NZ"/>
            </w:rPr>
          </w:pPr>
          <w:hyperlink w:anchor="_Toc103690208" w:history="1">
            <w:r w:rsidRPr="00BF5A35">
              <w:rPr>
                <w:rStyle w:val="Hyperlink"/>
                <w:noProof/>
              </w:rPr>
              <w:t>5</w:t>
            </w:r>
            <w:r>
              <w:rPr>
                <w:rFonts w:eastAsiaTheme="minorEastAsia"/>
                <w:noProof/>
                <w:lang w:eastAsia="en-NZ"/>
              </w:rPr>
              <w:tab/>
            </w:r>
            <w:r w:rsidRPr="00BF5A35">
              <w:rPr>
                <w:rStyle w:val="Hyperlink"/>
                <w:noProof/>
              </w:rPr>
              <w:t>DETECT</w:t>
            </w:r>
            <w:r>
              <w:rPr>
                <w:noProof/>
                <w:webHidden/>
              </w:rPr>
              <w:tab/>
            </w:r>
            <w:r>
              <w:rPr>
                <w:noProof/>
                <w:webHidden/>
              </w:rPr>
              <w:fldChar w:fldCharType="begin"/>
            </w:r>
            <w:r>
              <w:rPr>
                <w:noProof/>
                <w:webHidden/>
              </w:rPr>
              <w:instrText xml:space="preserve"> PAGEREF _Toc103690208 \h </w:instrText>
            </w:r>
            <w:r>
              <w:rPr>
                <w:noProof/>
                <w:webHidden/>
              </w:rPr>
            </w:r>
            <w:r>
              <w:rPr>
                <w:noProof/>
                <w:webHidden/>
              </w:rPr>
              <w:fldChar w:fldCharType="separate"/>
            </w:r>
            <w:r>
              <w:rPr>
                <w:noProof/>
                <w:webHidden/>
              </w:rPr>
              <w:t>12</w:t>
            </w:r>
            <w:r>
              <w:rPr>
                <w:noProof/>
                <w:webHidden/>
              </w:rPr>
              <w:fldChar w:fldCharType="end"/>
            </w:r>
          </w:hyperlink>
        </w:p>
        <w:p w14:paraId="0CDF1218" w14:textId="22DDB0AF" w:rsidR="00541E7B" w:rsidRDefault="00541E7B">
          <w:pPr>
            <w:pStyle w:val="TOC2"/>
            <w:tabs>
              <w:tab w:val="left" w:pos="880"/>
              <w:tab w:val="right" w:leader="dot" w:pos="9344"/>
            </w:tabs>
            <w:rPr>
              <w:rFonts w:eastAsiaTheme="minorEastAsia"/>
              <w:noProof/>
              <w:sz w:val="22"/>
              <w:lang w:eastAsia="en-NZ"/>
            </w:rPr>
          </w:pPr>
          <w:hyperlink w:anchor="_Toc103690209" w:history="1">
            <w:r w:rsidRPr="00BF5A35">
              <w:rPr>
                <w:rStyle w:val="Hyperlink"/>
                <w:noProof/>
              </w:rPr>
              <w:t>5.1</w:t>
            </w:r>
            <w:r>
              <w:rPr>
                <w:rFonts w:eastAsiaTheme="minorEastAsia"/>
                <w:noProof/>
                <w:sz w:val="22"/>
                <w:lang w:eastAsia="en-NZ"/>
              </w:rPr>
              <w:tab/>
            </w:r>
            <w:r w:rsidRPr="00BF5A35">
              <w:rPr>
                <w:rStyle w:val="Hyperlink"/>
                <w:noProof/>
              </w:rPr>
              <w:t>Active surveillance</w:t>
            </w:r>
            <w:r>
              <w:rPr>
                <w:noProof/>
                <w:webHidden/>
              </w:rPr>
              <w:tab/>
            </w:r>
            <w:r>
              <w:rPr>
                <w:noProof/>
                <w:webHidden/>
              </w:rPr>
              <w:fldChar w:fldCharType="begin"/>
            </w:r>
            <w:r>
              <w:rPr>
                <w:noProof/>
                <w:webHidden/>
              </w:rPr>
              <w:instrText xml:space="preserve"> PAGEREF _Toc103690209 \h </w:instrText>
            </w:r>
            <w:r>
              <w:rPr>
                <w:noProof/>
                <w:webHidden/>
              </w:rPr>
            </w:r>
            <w:r>
              <w:rPr>
                <w:noProof/>
                <w:webHidden/>
              </w:rPr>
              <w:fldChar w:fldCharType="separate"/>
            </w:r>
            <w:r>
              <w:rPr>
                <w:noProof/>
                <w:webHidden/>
              </w:rPr>
              <w:t>12</w:t>
            </w:r>
            <w:r>
              <w:rPr>
                <w:noProof/>
                <w:webHidden/>
              </w:rPr>
              <w:fldChar w:fldCharType="end"/>
            </w:r>
          </w:hyperlink>
        </w:p>
        <w:p w14:paraId="64C5CBED" w14:textId="5FB3BC82" w:rsidR="00541E7B" w:rsidRDefault="00541E7B">
          <w:pPr>
            <w:pStyle w:val="TOC2"/>
            <w:tabs>
              <w:tab w:val="left" w:pos="880"/>
              <w:tab w:val="right" w:leader="dot" w:pos="9344"/>
            </w:tabs>
            <w:rPr>
              <w:rFonts w:eastAsiaTheme="minorEastAsia"/>
              <w:noProof/>
              <w:sz w:val="22"/>
              <w:lang w:eastAsia="en-NZ"/>
            </w:rPr>
          </w:pPr>
          <w:hyperlink w:anchor="_Toc103690210" w:history="1">
            <w:r w:rsidRPr="00BF5A35">
              <w:rPr>
                <w:rStyle w:val="Hyperlink"/>
                <w:noProof/>
              </w:rPr>
              <w:t>5.2</w:t>
            </w:r>
            <w:r>
              <w:rPr>
                <w:rFonts w:eastAsiaTheme="minorEastAsia"/>
                <w:noProof/>
                <w:sz w:val="22"/>
                <w:lang w:eastAsia="en-NZ"/>
              </w:rPr>
              <w:tab/>
            </w:r>
            <w:r w:rsidRPr="00BF5A35">
              <w:rPr>
                <w:rStyle w:val="Hyperlink"/>
                <w:noProof/>
              </w:rPr>
              <w:t>Detecting rodents (and other animals) using tracking tunnels</w:t>
            </w:r>
            <w:r>
              <w:rPr>
                <w:noProof/>
                <w:webHidden/>
              </w:rPr>
              <w:tab/>
            </w:r>
            <w:r>
              <w:rPr>
                <w:noProof/>
                <w:webHidden/>
              </w:rPr>
              <w:fldChar w:fldCharType="begin"/>
            </w:r>
            <w:r>
              <w:rPr>
                <w:noProof/>
                <w:webHidden/>
              </w:rPr>
              <w:instrText xml:space="preserve"> PAGEREF _Toc103690210 \h </w:instrText>
            </w:r>
            <w:r>
              <w:rPr>
                <w:noProof/>
                <w:webHidden/>
              </w:rPr>
            </w:r>
            <w:r>
              <w:rPr>
                <w:noProof/>
                <w:webHidden/>
              </w:rPr>
              <w:fldChar w:fldCharType="separate"/>
            </w:r>
            <w:r>
              <w:rPr>
                <w:noProof/>
                <w:webHidden/>
              </w:rPr>
              <w:t>12</w:t>
            </w:r>
            <w:r>
              <w:rPr>
                <w:noProof/>
                <w:webHidden/>
              </w:rPr>
              <w:fldChar w:fldCharType="end"/>
            </w:r>
          </w:hyperlink>
        </w:p>
        <w:p w14:paraId="132D3F8E" w14:textId="1821B1C8" w:rsidR="00541E7B" w:rsidRDefault="00541E7B">
          <w:pPr>
            <w:pStyle w:val="TOC3"/>
            <w:tabs>
              <w:tab w:val="left" w:pos="1100"/>
              <w:tab w:val="right" w:leader="dot" w:pos="9344"/>
            </w:tabs>
            <w:rPr>
              <w:rFonts w:eastAsiaTheme="minorEastAsia"/>
              <w:noProof/>
              <w:sz w:val="22"/>
              <w:lang w:eastAsia="en-NZ"/>
            </w:rPr>
          </w:pPr>
          <w:hyperlink w:anchor="_Toc103690211" w:history="1">
            <w:r w:rsidRPr="00BF5A35">
              <w:rPr>
                <w:rStyle w:val="Hyperlink"/>
                <w:noProof/>
              </w:rPr>
              <w:t>5.2.1</w:t>
            </w:r>
            <w:r>
              <w:rPr>
                <w:rFonts w:eastAsiaTheme="minorEastAsia"/>
                <w:noProof/>
                <w:sz w:val="22"/>
                <w:lang w:eastAsia="en-NZ"/>
              </w:rPr>
              <w:tab/>
            </w:r>
            <w:r w:rsidRPr="00BF5A35">
              <w:rPr>
                <w:rStyle w:val="Hyperlink"/>
                <w:noProof/>
              </w:rPr>
              <w:t>Choosing line locations for monitoring rodents and/or mustelids</w:t>
            </w:r>
            <w:r>
              <w:rPr>
                <w:noProof/>
                <w:webHidden/>
              </w:rPr>
              <w:tab/>
            </w:r>
            <w:r>
              <w:rPr>
                <w:noProof/>
                <w:webHidden/>
              </w:rPr>
              <w:fldChar w:fldCharType="begin"/>
            </w:r>
            <w:r>
              <w:rPr>
                <w:noProof/>
                <w:webHidden/>
              </w:rPr>
              <w:instrText xml:space="preserve"> PAGEREF _Toc103690211 \h </w:instrText>
            </w:r>
            <w:r>
              <w:rPr>
                <w:noProof/>
                <w:webHidden/>
              </w:rPr>
            </w:r>
            <w:r>
              <w:rPr>
                <w:noProof/>
                <w:webHidden/>
              </w:rPr>
              <w:fldChar w:fldCharType="separate"/>
            </w:r>
            <w:r>
              <w:rPr>
                <w:noProof/>
                <w:webHidden/>
              </w:rPr>
              <w:t>13</w:t>
            </w:r>
            <w:r>
              <w:rPr>
                <w:noProof/>
                <w:webHidden/>
              </w:rPr>
              <w:fldChar w:fldCharType="end"/>
            </w:r>
          </w:hyperlink>
        </w:p>
        <w:p w14:paraId="49EBF91C" w14:textId="7C9524A1" w:rsidR="00541E7B" w:rsidRDefault="00541E7B">
          <w:pPr>
            <w:pStyle w:val="TOC3"/>
            <w:tabs>
              <w:tab w:val="left" w:pos="1100"/>
              <w:tab w:val="right" w:leader="dot" w:pos="9344"/>
            </w:tabs>
            <w:rPr>
              <w:rFonts w:eastAsiaTheme="minorEastAsia"/>
              <w:noProof/>
              <w:sz w:val="22"/>
              <w:lang w:eastAsia="en-NZ"/>
            </w:rPr>
          </w:pPr>
          <w:hyperlink w:anchor="_Toc103690212" w:history="1">
            <w:r w:rsidRPr="00BF5A35">
              <w:rPr>
                <w:rStyle w:val="Hyperlink"/>
                <w:noProof/>
              </w:rPr>
              <w:t>5.2.2</w:t>
            </w:r>
            <w:r>
              <w:rPr>
                <w:rFonts w:eastAsiaTheme="minorEastAsia"/>
                <w:noProof/>
                <w:sz w:val="22"/>
                <w:lang w:eastAsia="en-NZ"/>
              </w:rPr>
              <w:tab/>
            </w:r>
            <w:r w:rsidRPr="00BF5A35">
              <w:rPr>
                <w:rStyle w:val="Hyperlink"/>
                <w:noProof/>
              </w:rPr>
              <w:t>Tunnel construction</w:t>
            </w:r>
            <w:r>
              <w:rPr>
                <w:noProof/>
                <w:webHidden/>
              </w:rPr>
              <w:tab/>
            </w:r>
            <w:r>
              <w:rPr>
                <w:noProof/>
                <w:webHidden/>
              </w:rPr>
              <w:fldChar w:fldCharType="begin"/>
            </w:r>
            <w:r>
              <w:rPr>
                <w:noProof/>
                <w:webHidden/>
              </w:rPr>
              <w:instrText xml:space="preserve"> PAGEREF _Toc103690212 \h </w:instrText>
            </w:r>
            <w:r>
              <w:rPr>
                <w:noProof/>
                <w:webHidden/>
              </w:rPr>
            </w:r>
            <w:r>
              <w:rPr>
                <w:noProof/>
                <w:webHidden/>
              </w:rPr>
              <w:fldChar w:fldCharType="separate"/>
            </w:r>
            <w:r>
              <w:rPr>
                <w:noProof/>
                <w:webHidden/>
              </w:rPr>
              <w:t>14</w:t>
            </w:r>
            <w:r>
              <w:rPr>
                <w:noProof/>
                <w:webHidden/>
              </w:rPr>
              <w:fldChar w:fldCharType="end"/>
            </w:r>
          </w:hyperlink>
        </w:p>
        <w:p w14:paraId="7CC08ECB" w14:textId="764CA261" w:rsidR="00541E7B" w:rsidRDefault="00541E7B">
          <w:pPr>
            <w:pStyle w:val="TOC3"/>
            <w:tabs>
              <w:tab w:val="left" w:pos="1100"/>
              <w:tab w:val="right" w:leader="dot" w:pos="9344"/>
            </w:tabs>
            <w:rPr>
              <w:rFonts w:eastAsiaTheme="minorEastAsia"/>
              <w:noProof/>
              <w:sz w:val="22"/>
              <w:lang w:eastAsia="en-NZ"/>
            </w:rPr>
          </w:pPr>
          <w:hyperlink w:anchor="_Toc103690213" w:history="1">
            <w:r w:rsidRPr="00BF5A35">
              <w:rPr>
                <w:rStyle w:val="Hyperlink"/>
                <w:noProof/>
              </w:rPr>
              <w:t>5.2.3</w:t>
            </w:r>
            <w:r>
              <w:rPr>
                <w:rFonts w:eastAsiaTheme="minorEastAsia"/>
                <w:noProof/>
                <w:sz w:val="22"/>
                <w:lang w:eastAsia="en-NZ"/>
              </w:rPr>
              <w:tab/>
            </w:r>
            <w:r w:rsidRPr="00BF5A35">
              <w:rPr>
                <w:rStyle w:val="Hyperlink"/>
                <w:noProof/>
              </w:rPr>
              <w:t>Using the tracking tunnels to monitor rodents</w:t>
            </w:r>
            <w:r>
              <w:rPr>
                <w:noProof/>
                <w:webHidden/>
              </w:rPr>
              <w:tab/>
            </w:r>
            <w:r>
              <w:rPr>
                <w:noProof/>
                <w:webHidden/>
              </w:rPr>
              <w:fldChar w:fldCharType="begin"/>
            </w:r>
            <w:r>
              <w:rPr>
                <w:noProof/>
                <w:webHidden/>
              </w:rPr>
              <w:instrText xml:space="preserve"> PAGEREF _Toc103690213 \h </w:instrText>
            </w:r>
            <w:r>
              <w:rPr>
                <w:noProof/>
                <w:webHidden/>
              </w:rPr>
            </w:r>
            <w:r>
              <w:rPr>
                <w:noProof/>
                <w:webHidden/>
              </w:rPr>
              <w:fldChar w:fldCharType="separate"/>
            </w:r>
            <w:r>
              <w:rPr>
                <w:noProof/>
                <w:webHidden/>
              </w:rPr>
              <w:t>16</w:t>
            </w:r>
            <w:r>
              <w:rPr>
                <w:noProof/>
                <w:webHidden/>
              </w:rPr>
              <w:fldChar w:fldCharType="end"/>
            </w:r>
          </w:hyperlink>
        </w:p>
        <w:p w14:paraId="023309F8" w14:textId="469E29A7" w:rsidR="00541E7B" w:rsidRDefault="00541E7B">
          <w:pPr>
            <w:pStyle w:val="TOC2"/>
            <w:tabs>
              <w:tab w:val="left" w:pos="880"/>
              <w:tab w:val="right" w:leader="dot" w:pos="9344"/>
            </w:tabs>
            <w:rPr>
              <w:rFonts w:eastAsiaTheme="minorEastAsia"/>
              <w:noProof/>
              <w:sz w:val="22"/>
              <w:lang w:eastAsia="en-NZ"/>
            </w:rPr>
          </w:pPr>
          <w:hyperlink w:anchor="_Toc103690214" w:history="1">
            <w:r w:rsidRPr="00BF5A35">
              <w:rPr>
                <w:rStyle w:val="Hyperlink"/>
                <w:noProof/>
              </w:rPr>
              <w:t>5.3</w:t>
            </w:r>
            <w:r>
              <w:rPr>
                <w:rFonts w:eastAsiaTheme="minorEastAsia"/>
                <w:noProof/>
                <w:sz w:val="22"/>
                <w:lang w:eastAsia="en-NZ"/>
              </w:rPr>
              <w:tab/>
            </w:r>
            <w:r w:rsidRPr="00BF5A35">
              <w:rPr>
                <w:rStyle w:val="Hyperlink"/>
                <w:noProof/>
              </w:rPr>
              <w:t>Passive surveillance</w:t>
            </w:r>
            <w:r>
              <w:rPr>
                <w:noProof/>
                <w:webHidden/>
              </w:rPr>
              <w:tab/>
            </w:r>
            <w:r>
              <w:rPr>
                <w:noProof/>
                <w:webHidden/>
              </w:rPr>
              <w:fldChar w:fldCharType="begin"/>
            </w:r>
            <w:r>
              <w:rPr>
                <w:noProof/>
                <w:webHidden/>
              </w:rPr>
              <w:instrText xml:space="preserve"> PAGEREF _Toc103690214 \h </w:instrText>
            </w:r>
            <w:r>
              <w:rPr>
                <w:noProof/>
                <w:webHidden/>
              </w:rPr>
            </w:r>
            <w:r>
              <w:rPr>
                <w:noProof/>
                <w:webHidden/>
              </w:rPr>
              <w:fldChar w:fldCharType="separate"/>
            </w:r>
            <w:r>
              <w:rPr>
                <w:noProof/>
                <w:webHidden/>
              </w:rPr>
              <w:t>17</w:t>
            </w:r>
            <w:r>
              <w:rPr>
                <w:noProof/>
                <w:webHidden/>
              </w:rPr>
              <w:fldChar w:fldCharType="end"/>
            </w:r>
          </w:hyperlink>
        </w:p>
        <w:p w14:paraId="7B122B42" w14:textId="65FE62AD" w:rsidR="00541E7B" w:rsidRDefault="00541E7B">
          <w:pPr>
            <w:pStyle w:val="TOC1"/>
            <w:tabs>
              <w:tab w:val="left" w:pos="440"/>
            </w:tabs>
            <w:rPr>
              <w:rFonts w:eastAsiaTheme="minorEastAsia"/>
              <w:noProof/>
              <w:lang w:eastAsia="en-NZ"/>
            </w:rPr>
          </w:pPr>
          <w:hyperlink w:anchor="_Toc103690215" w:history="1">
            <w:r w:rsidRPr="00BF5A35">
              <w:rPr>
                <w:rStyle w:val="Hyperlink"/>
                <w:noProof/>
              </w:rPr>
              <w:t>6</w:t>
            </w:r>
            <w:r>
              <w:rPr>
                <w:rFonts w:eastAsiaTheme="minorEastAsia"/>
                <w:noProof/>
                <w:lang w:eastAsia="en-NZ"/>
              </w:rPr>
              <w:tab/>
            </w:r>
            <w:r w:rsidRPr="00BF5A35">
              <w:rPr>
                <w:rStyle w:val="Hyperlink"/>
                <w:noProof/>
              </w:rPr>
              <w:t>RESPOND</w:t>
            </w:r>
            <w:r>
              <w:rPr>
                <w:noProof/>
                <w:webHidden/>
              </w:rPr>
              <w:tab/>
            </w:r>
            <w:r>
              <w:rPr>
                <w:noProof/>
                <w:webHidden/>
              </w:rPr>
              <w:fldChar w:fldCharType="begin"/>
            </w:r>
            <w:r>
              <w:rPr>
                <w:noProof/>
                <w:webHidden/>
              </w:rPr>
              <w:instrText xml:space="preserve"> PAGEREF _Toc103690215 \h </w:instrText>
            </w:r>
            <w:r>
              <w:rPr>
                <w:noProof/>
                <w:webHidden/>
              </w:rPr>
            </w:r>
            <w:r>
              <w:rPr>
                <w:noProof/>
                <w:webHidden/>
              </w:rPr>
              <w:fldChar w:fldCharType="separate"/>
            </w:r>
            <w:r>
              <w:rPr>
                <w:noProof/>
                <w:webHidden/>
              </w:rPr>
              <w:t>17</w:t>
            </w:r>
            <w:r>
              <w:rPr>
                <w:noProof/>
                <w:webHidden/>
              </w:rPr>
              <w:fldChar w:fldCharType="end"/>
            </w:r>
          </w:hyperlink>
        </w:p>
        <w:p w14:paraId="03127DB7" w14:textId="1DD0FB95" w:rsidR="00541E7B" w:rsidRDefault="00541E7B">
          <w:pPr>
            <w:pStyle w:val="TOC2"/>
            <w:tabs>
              <w:tab w:val="left" w:pos="880"/>
              <w:tab w:val="right" w:leader="dot" w:pos="9344"/>
            </w:tabs>
            <w:rPr>
              <w:rFonts w:eastAsiaTheme="minorEastAsia"/>
              <w:noProof/>
              <w:sz w:val="22"/>
              <w:lang w:eastAsia="en-NZ"/>
            </w:rPr>
          </w:pPr>
          <w:hyperlink w:anchor="_Toc103690216" w:history="1">
            <w:r w:rsidRPr="00BF5A35">
              <w:rPr>
                <w:rStyle w:val="Hyperlink"/>
                <w:noProof/>
              </w:rPr>
              <w:t>6.1</w:t>
            </w:r>
            <w:r>
              <w:rPr>
                <w:rFonts w:eastAsiaTheme="minorEastAsia"/>
                <w:noProof/>
                <w:sz w:val="22"/>
                <w:lang w:eastAsia="en-NZ"/>
              </w:rPr>
              <w:tab/>
            </w:r>
            <w:r w:rsidRPr="00BF5A35">
              <w:rPr>
                <w:rStyle w:val="Hyperlink"/>
                <w:noProof/>
              </w:rPr>
              <w:t>Identification</w:t>
            </w:r>
            <w:r>
              <w:rPr>
                <w:noProof/>
                <w:webHidden/>
              </w:rPr>
              <w:tab/>
            </w:r>
            <w:r>
              <w:rPr>
                <w:noProof/>
                <w:webHidden/>
              </w:rPr>
              <w:fldChar w:fldCharType="begin"/>
            </w:r>
            <w:r>
              <w:rPr>
                <w:noProof/>
                <w:webHidden/>
              </w:rPr>
              <w:instrText xml:space="preserve"> PAGEREF _Toc103690216 \h </w:instrText>
            </w:r>
            <w:r>
              <w:rPr>
                <w:noProof/>
                <w:webHidden/>
              </w:rPr>
            </w:r>
            <w:r>
              <w:rPr>
                <w:noProof/>
                <w:webHidden/>
              </w:rPr>
              <w:fldChar w:fldCharType="separate"/>
            </w:r>
            <w:r>
              <w:rPr>
                <w:noProof/>
                <w:webHidden/>
              </w:rPr>
              <w:t>17</w:t>
            </w:r>
            <w:r>
              <w:rPr>
                <w:noProof/>
                <w:webHidden/>
              </w:rPr>
              <w:fldChar w:fldCharType="end"/>
            </w:r>
          </w:hyperlink>
        </w:p>
        <w:p w14:paraId="776D8DE6" w14:textId="475D1956" w:rsidR="00541E7B" w:rsidRDefault="00541E7B">
          <w:pPr>
            <w:pStyle w:val="TOC2"/>
            <w:tabs>
              <w:tab w:val="left" w:pos="880"/>
              <w:tab w:val="right" w:leader="dot" w:pos="9344"/>
            </w:tabs>
            <w:rPr>
              <w:rFonts w:eastAsiaTheme="minorEastAsia"/>
              <w:noProof/>
              <w:sz w:val="22"/>
              <w:lang w:eastAsia="en-NZ"/>
            </w:rPr>
          </w:pPr>
          <w:hyperlink w:anchor="_Toc103690217" w:history="1">
            <w:r w:rsidRPr="00BF5A35">
              <w:rPr>
                <w:rStyle w:val="Hyperlink"/>
                <w:noProof/>
              </w:rPr>
              <w:t>6.2</w:t>
            </w:r>
            <w:r>
              <w:rPr>
                <w:rFonts w:eastAsiaTheme="minorEastAsia"/>
                <w:noProof/>
                <w:sz w:val="22"/>
                <w:lang w:eastAsia="en-NZ"/>
              </w:rPr>
              <w:tab/>
            </w:r>
            <w:r w:rsidRPr="00BF5A35">
              <w:rPr>
                <w:rStyle w:val="Hyperlink"/>
                <w:noProof/>
              </w:rPr>
              <w:t>Containment</w:t>
            </w:r>
            <w:r>
              <w:rPr>
                <w:noProof/>
                <w:webHidden/>
              </w:rPr>
              <w:tab/>
            </w:r>
            <w:r>
              <w:rPr>
                <w:noProof/>
                <w:webHidden/>
              </w:rPr>
              <w:fldChar w:fldCharType="begin"/>
            </w:r>
            <w:r>
              <w:rPr>
                <w:noProof/>
                <w:webHidden/>
              </w:rPr>
              <w:instrText xml:space="preserve"> PAGEREF _Toc103690217 \h </w:instrText>
            </w:r>
            <w:r>
              <w:rPr>
                <w:noProof/>
                <w:webHidden/>
              </w:rPr>
            </w:r>
            <w:r>
              <w:rPr>
                <w:noProof/>
                <w:webHidden/>
              </w:rPr>
              <w:fldChar w:fldCharType="separate"/>
            </w:r>
            <w:r>
              <w:rPr>
                <w:noProof/>
                <w:webHidden/>
              </w:rPr>
              <w:t>21</w:t>
            </w:r>
            <w:r>
              <w:rPr>
                <w:noProof/>
                <w:webHidden/>
              </w:rPr>
              <w:fldChar w:fldCharType="end"/>
            </w:r>
          </w:hyperlink>
        </w:p>
        <w:p w14:paraId="40E9A825" w14:textId="501D1091" w:rsidR="00541E7B" w:rsidRDefault="00541E7B">
          <w:pPr>
            <w:pStyle w:val="TOC2"/>
            <w:tabs>
              <w:tab w:val="left" w:pos="880"/>
              <w:tab w:val="right" w:leader="dot" w:pos="9344"/>
            </w:tabs>
            <w:rPr>
              <w:rFonts w:eastAsiaTheme="minorEastAsia"/>
              <w:noProof/>
              <w:sz w:val="22"/>
              <w:lang w:eastAsia="en-NZ"/>
            </w:rPr>
          </w:pPr>
          <w:hyperlink w:anchor="_Toc103690218" w:history="1">
            <w:r w:rsidRPr="00BF5A35">
              <w:rPr>
                <w:rStyle w:val="Hyperlink"/>
                <w:noProof/>
              </w:rPr>
              <w:t>6.3</w:t>
            </w:r>
            <w:r>
              <w:rPr>
                <w:rFonts w:eastAsiaTheme="minorEastAsia"/>
                <w:noProof/>
                <w:sz w:val="22"/>
                <w:lang w:eastAsia="en-NZ"/>
              </w:rPr>
              <w:tab/>
            </w:r>
            <w:r w:rsidRPr="00BF5A35">
              <w:rPr>
                <w:rStyle w:val="Hyperlink"/>
                <w:noProof/>
              </w:rPr>
              <w:t>Delimiting</w:t>
            </w:r>
            <w:r>
              <w:rPr>
                <w:noProof/>
                <w:webHidden/>
              </w:rPr>
              <w:tab/>
            </w:r>
            <w:r>
              <w:rPr>
                <w:noProof/>
                <w:webHidden/>
              </w:rPr>
              <w:fldChar w:fldCharType="begin"/>
            </w:r>
            <w:r>
              <w:rPr>
                <w:noProof/>
                <w:webHidden/>
              </w:rPr>
              <w:instrText xml:space="preserve"> PAGEREF _Toc103690218 \h </w:instrText>
            </w:r>
            <w:r>
              <w:rPr>
                <w:noProof/>
                <w:webHidden/>
              </w:rPr>
            </w:r>
            <w:r>
              <w:rPr>
                <w:noProof/>
                <w:webHidden/>
              </w:rPr>
              <w:fldChar w:fldCharType="separate"/>
            </w:r>
            <w:r>
              <w:rPr>
                <w:noProof/>
                <w:webHidden/>
              </w:rPr>
              <w:t>21</w:t>
            </w:r>
            <w:r>
              <w:rPr>
                <w:noProof/>
                <w:webHidden/>
              </w:rPr>
              <w:fldChar w:fldCharType="end"/>
            </w:r>
          </w:hyperlink>
        </w:p>
        <w:p w14:paraId="5EE45A19" w14:textId="05CF495D" w:rsidR="00541E7B" w:rsidRDefault="00541E7B">
          <w:pPr>
            <w:pStyle w:val="TOC2"/>
            <w:tabs>
              <w:tab w:val="left" w:pos="880"/>
              <w:tab w:val="right" w:leader="dot" w:pos="9344"/>
            </w:tabs>
            <w:rPr>
              <w:rFonts w:eastAsiaTheme="minorEastAsia"/>
              <w:noProof/>
              <w:sz w:val="22"/>
              <w:lang w:eastAsia="en-NZ"/>
            </w:rPr>
          </w:pPr>
          <w:hyperlink w:anchor="_Toc103690219" w:history="1">
            <w:r w:rsidRPr="00BF5A35">
              <w:rPr>
                <w:rStyle w:val="Hyperlink"/>
                <w:noProof/>
              </w:rPr>
              <w:t>6.4</w:t>
            </w:r>
            <w:r>
              <w:rPr>
                <w:rFonts w:eastAsiaTheme="minorEastAsia"/>
                <w:noProof/>
                <w:sz w:val="22"/>
                <w:lang w:eastAsia="en-NZ"/>
              </w:rPr>
              <w:tab/>
            </w:r>
            <w:r w:rsidRPr="00BF5A35">
              <w:rPr>
                <w:rStyle w:val="Hyperlink"/>
                <w:noProof/>
              </w:rPr>
              <w:t>Continued surveillance</w:t>
            </w:r>
            <w:r>
              <w:rPr>
                <w:noProof/>
                <w:webHidden/>
              </w:rPr>
              <w:tab/>
            </w:r>
            <w:r>
              <w:rPr>
                <w:noProof/>
                <w:webHidden/>
              </w:rPr>
              <w:fldChar w:fldCharType="begin"/>
            </w:r>
            <w:r>
              <w:rPr>
                <w:noProof/>
                <w:webHidden/>
              </w:rPr>
              <w:instrText xml:space="preserve"> PAGEREF _Toc103690219 \h </w:instrText>
            </w:r>
            <w:r>
              <w:rPr>
                <w:noProof/>
                <w:webHidden/>
              </w:rPr>
            </w:r>
            <w:r>
              <w:rPr>
                <w:noProof/>
                <w:webHidden/>
              </w:rPr>
              <w:fldChar w:fldCharType="separate"/>
            </w:r>
            <w:r>
              <w:rPr>
                <w:noProof/>
                <w:webHidden/>
              </w:rPr>
              <w:t>21</w:t>
            </w:r>
            <w:r>
              <w:rPr>
                <w:noProof/>
                <w:webHidden/>
              </w:rPr>
              <w:fldChar w:fldCharType="end"/>
            </w:r>
          </w:hyperlink>
        </w:p>
        <w:p w14:paraId="796155EF" w14:textId="3DD3FF6C" w:rsidR="00541E7B" w:rsidRDefault="00541E7B">
          <w:pPr>
            <w:pStyle w:val="TOC2"/>
            <w:tabs>
              <w:tab w:val="left" w:pos="880"/>
              <w:tab w:val="right" w:leader="dot" w:pos="9344"/>
            </w:tabs>
            <w:rPr>
              <w:rFonts w:eastAsiaTheme="minorEastAsia"/>
              <w:noProof/>
              <w:sz w:val="22"/>
              <w:lang w:eastAsia="en-NZ"/>
            </w:rPr>
          </w:pPr>
          <w:hyperlink w:anchor="_Toc103690220" w:history="1">
            <w:r w:rsidRPr="00BF5A35">
              <w:rPr>
                <w:rStyle w:val="Hyperlink"/>
                <w:noProof/>
              </w:rPr>
              <w:t>6.5</w:t>
            </w:r>
            <w:r>
              <w:rPr>
                <w:rFonts w:eastAsiaTheme="minorEastAsia"/>
                <w:noProof/>
                <w:sz w:val="22"/>
                <w:lang w:eastAsia="en-NZ"/>
              </w:rPr>
              <w:tab/>
            </w:r>
            <w:r w:rsidRPr="00BF5A35">
              <w:rPr>
                <w:rStyle w:val="Hyperlink"/>
                <w:noProof/>
              </w:rPr>
              <w:t>Treatment activities</w:t>
            </w:r>
            <w:r>
              <w:rPr>
                <w:noProof/>
                <w:webHidden/>
              </w:rPr>
              <w:tab/>
            </w:r>
            <w:r>
              <w:rPr>
                <w:noProof/>
                <w:webHidden/>
              </w:rPr>
              <w:fldChar w:fldCharType="begin"/>
            </w:r>
            <w:r>
              <w:rPr>
                <w:noProof/>
                <w:webHidden/>
              </w:rPr>
              <w:instrText xml:space="preserve"> PAGEREF _Toc103690220 \h </w:instrText>
            </w:r>
            <w:r>
              <w:rPr>
                <w:noProof/>
                <w:webHidden/>
              </w:rPr>
            </w:r>
            <w:r>
              <w:rPr>
                <w:noProof/>
                <w:webHidden/>
              </w:rPr>
              <w:fldChar w:fldCharType="separate"/>
            </w:r>
            <w:r>
              <w:rPr>
                <w:noProof/>
                <w:webHidden/>
              </w:rPr>
              <w:t>21</w:t>
            </w:r>
            <w:r>
              <w:rPr>
                <w:noProof/>
                <w:webHidden/>
              </w:rPr>
              <w:fldChar w:fldCharType="end"/>
            </w:r>
          </w:hyperlink>
        </w:p>
        <w:p w14:paraId="262A9E66" w14:textId="7F1F08C4" w:rsidR="00541E7B" w:rsidRDefault="00541E7B">
          <w:pPr>
            <w:pStyle w:val="TOC3"/>
            <w:tabs>
              <w:tab w:val="left" w:pos="1100"/>
              <w:tab w:val="right" w:leader="dot" w:pos="9344"/>
            </w:tabs>
            <w:rPr>
              <w:rFonts w:eastAsiaTheme="minorEastAsia"/>
              <w:noProof/>
              <w:sz w:val="22"/>
              <w:lang w:eastAsia="en-NZ"/>
            </w:rPr>
          </w:pPr>
          <w:hyperlink w:anchor="_Toc103690221" w:history="1">
            <w:r w:rsidRPr="00BF5A35">
              <w:rPr>
                <w:rStyle w:val="Hyperlink"/>
                <w:noProof/>
              </w:rPr>
              <w:t>6.5.1</w:t>
            </w:r>
            <w:r>
              <w:rPr>
                <w:rFonts w:eastAsiaTheme="minorEastAsia"/>
                <w:noProof/>
                <w:sz w:val="22"/>
                <w:lang w:eastAsia="en-NZ"/>
              </w:rPr>
              <w:tab/>
            </w:r>
            <w:r w:rsidRPr="00BF5A35">
              <w:rPr>
                <w:rStyle w:val="Hyperlink"/>
                <w:noProof/>
              </w:rPr>
              <w:t>Notify public and stakeholders</w:t>
            </w:r>
            <w:r>
              <w:rPr>
                <w:noProof/>
                <w:webHidden/>
              </w:rPr>
              <w:tab/>
            </w:r>
            <w:r>
              <w:rPr>
                <w:noProof/>
                <w:webHidden/>
              </w:rPr>
              <w:fldChar w:fldCharType="begin"/>
            </w:r>
            <w:r>
              <w:rPr>
                <w:noProof/>
                <w:webHidden/>
              </w:rPr>
              <w:instrText xml:space="preserve"> PAGEREF _Toc103690221 \h </w:instrText>
            </w:r>
            <w:r>
              <w:rPr>
                <w:noProof/>
                <w:webHidden/>
              </w:rPr>
            </w:r>
            <w:r>
              <w:rPr>
                <w:noProof/>
                <w:webHidden/>
              </w:rPr>
              <w:fldChar w:fldCharType="separate"/>
            </w:r>
            <w:r>
              <w:rPr>
                <w:noProof/>
                <w:webHidden/>
              </w:rPr>
              <w:t>21</w:t>
            </w:r>
            <w:r>
              <w:rPr>
                <w:noProof/>
                <w:webHidden/>
              </w:rPr>
              <w:fldChar w:fldCharType="end"/>
            </w:r>
          </w:hyperlink>
        </w:p>
        <w:p w14:paraId="4C0B6A2C" w14:textId="0B9A420F" w:rsidR="00541E7B" w:rsidRDefault="00541E7B">
          <w:pPr>
            <w:pStyle w:val="TOC3"/>
            <w:tabs>
              <w:tab w:val="left" w:pos="1100"/>
              <w:tab w:val="right" w:leader="dot" w:pos="9344"/>
            </w:tabs>
            <w:rPr>
              <w:rFonts w:eastAsiaTheme="minorEastAsia"/>
              <w:noProof/>
              <w:sz w:val="22"/>
              <w:lang w:eastAsia="en-NZ"/>
            </w:rPr>
          </w:pPr>
          <w:hyperlink w:anchor="_Toc103690222" w:history="1">
            <w:r w:rsidRPr="00BF5A35">
              <w:rPr>
                <w:rStyle w:val="Hyperlink"/>
                <w:noProof/>
                <w:lang w:val="en-GB"/>
              </w:rPr>
              <w:t>6.5.2</w:t>
            </w:r>
            <w:r>
              <w:rPr>
                <w:rFonts w:eastAsiaTheme="minorEastAsia"/>
                <w:noProof/>
                <w:sz w:val="22"/>
                <w:lang w:eastAsia="en-NZ"/>
              </w:rPr>
              <w:tab/>
            </w:r>
            <w:r w:rsidRPr="00BF5A35">
              <w:rPr>
                <w:rStyle w:val="Hyperlink"/>
                <w:noProof/>
                <w:lang w:val="en-GB"/>
              </w:rPr>
              <w:t>Monitoring</w:t>
            </w:r>
            <w:r>
              <w:rPr>
                <w:noProof/>
                <w:webHidden/>
              </w:rPr>
              <w:tab/>
            </w:r>
            <w:r>
              <w:rPr>
                <w:noProof/>
                <w:webHidden/>
              </w:rPr>
              <w:fldChar w:fldCharType="begin"/>
            </w:r>
            <w:r>
              <w:rPr>
                <w:noProof/>
                <w:webHidden/>
              </w:rPr>
              <w:instrText xml:space="preserve"> PAGEREF _Toc103690222 \h </w:instrText>
            </w:r>
            <w:r>
              <w:rPr>
                <w:noProof/>
                <w:webHidden/>
              </w:rPr>
            </w:r>
            <w:r>
              <w:rPr>
                <w:noProof/>
                <w:webHidden/>
              </w:rPr>
              <w:fldChar w:fldCharType="separate"/>
            </w:r>
            <w:r>
              <w:rPr>
                <w:noProof/>
                <w:webHidden/>
              </w:rPr>
              <w:t>21</w:t>
            </w:r>
            <w:r>
              <w:rPr>
                <w:noProof/>
                <w:webHidden/>
              </w:rPr>
              <w:fldChar w:fldCharType="end"/>
            </w:r>
          </w:hyperlink>
        </w:p>
        <w:p w14:paraId="6CF4FFE2" w14:textId="4D521B6C" w:rsidR="00541E7B" w:rsidRDefault="00541E7B">
          <w:pPr>
            <w:pStyle w:val="TOC4"/>
            <w:tabs>
              <w:tab w:val="left" w:pos="1540"/>
              <w:tab w:val="right" w:leader="dot" w:pos="9344"/>
            </w:tabs>
            <w:rPr>
              <w:noProof/>
              <w:sz w:val="22"/>
              <w:lang w:val="en-NZ" w:eastAsia="en-NZ"/>
            </w:rPr>
          </w:pPr>
          <w:hyperlink w:anchor="_Toc103690223" w:history="1">
            <w:r w:rsidRPr="00BF5A35">
              <w:rPr>
                <w:rStyle w:val="Hyperlink"/>
                <w:noProof/>
              </w:rPr>
              <w:t>6.5.2.1</w:t>
            </w:r>
            <w:r>
              <w:rPr>
                <w:noProof/>
                <w:sz w:val="22"/>
                <w:lang w:val="en-NZ" w:eastAsia="en-NZ"/>
              </w:rPr>
              <w:tab/>
            </w:r>
            <w:r w:rsidRPr="00BF5A35">
              <w:rPr>
                <w:rStyle w:val="Hyperlink"/>
                <w:noProof/>
              </w:rPr>
              <w:t>Operational Monitoring</w:t>
            </w:r>
            <w:r>
              <w:rPr>
                <w:noProof/>
                <w:webHidden/>
              </w:rPr>
              <w:tab/>
            </w:r>
            <w:r>
              <w:rPr>
                <w:noProof/>
                <w:webHidden/>
              </w:rPr>
              <w:fldChar w:fldCharType="begin"/>
            </w:r>
            <w:r>
              <w:rPr>
                <w:noProof/>
                <w:webHidden/>
              </w:rPr>
              <w:instrText xml:space="preserve"> PAGEREF _Toc103690223 \h </w:instrText>
            </w:r>
            <w:r>
              <w:rPr>
                <w:noProof/>
                <w:webHidden/>
              </w:rPr>
            </w:r>
            <w:r>
              <w:rPr>
                <w:noProof/>
                <w:webHidden/>
              </w:rPr>
              <w:fldChar w:fldCharType="separate"/>
            </w:r>
            <w:r>
              <w:rPr>
                <w:noProof/>
                <w:webHidden/>
              </w:rPr>
              <w:t>22</w:t>
            </w:r>
            <w:r>
              <w:rPr>
                <w:noProof/>
                <w:webHidden/>
              </w:rPr>
              <w:fldChar w:fldCharType="end"/>
            </w:r>
          </w:hyperlink>
        </w:p>
        <w:p w14:paraId="0E098282" w14:textId="3448E151" w:rsidR="00541E7B" w:rsidRDefault="00541E7B">
          <w:pPr>
            <w:pStyle w:val="TOC4"/>
            <w:tabs>
              <w:tab w:val="left" w:pos="1540"/>
              <w:tab w:val="right" w:leader="dot" w:pos="9344"/>
            </w:tabs>
            <w:rPr>
              <w:noProof/>
              <w:sz w:val="22"/>
              <w:lang w:val="en-NZ" w:eastAsia="en-NZ"/>
            </w:rPr>
          </w:pPr>
          <w:hyperlink w:anchor="_Toc103690224" w:history="1">
            <w:r w:rsidRPr="00BF5A35">
              <w:rPr>
                <w:rStyle w:val="Hyperlink"/>
                <w:noProof/>
              </w:rPr>
              <w:t>6.5.2.2</w:t>
            </w:r>
            <w:r>
              <w:rPr>
                <w:noProof/>
                <w:sz w:val="22"/>
                <w:lang w:val="en-NZ" w:eastAsia="en-NZ"/>
              </w:rPr>
              <w:tab/>
            </w:r>
            <w:r w:rsidRPr="00BF5A35">
              <w:rPr>
                <w:rStyle w:val="Hyperlink"/>
                <w:noProof/>
              </w:rPr>
              <w:t>Environmental Monitoring</w:t>
            </w:r>
            <w:r>
              <w:rPr>
                <w:noProof/>
                <w:webHidden/>
              </w:rPr>
              <w:tab/>
            </w:r>
            <w:r>
              <w:rPr>
                <w:noProof/>
                <w:webHidden/>
              </w:rPr>
              <w:fldChar w:fldCharType="begin"/>
            </w:r>
            <w:r>
              <w:rPr>
                <w:noProof/>
                <w:webHidden/>
              </w:rPr>
              <w:instrText xml:space="preserve"> PAGEREF _Toc103690224 \h </w:instrText>
            </w:r>
            <w:r>
              <w:rPr>
                <w:noProof/>
                <w:webHidden/>
              </w:rPr>
            </w:r>
            <w:r>
              <w:rPr>
                <w:noProof/>
                <w:webHidden/>
              </w:rPr>
              <w:fldChar w:fldCharType="separate"/>
            </w:r>
            <w:r>
              <w:rPr>
                <w:noProof/>
                <w:webHidden/>
              </w:rPr>
              <w:t>22</w:t>
            </w:r>
            <w:r>
              <w:rPr>
                <w:noProof/>
                <w:webHidden/>
              </w:rPr>
              <w:fldChar w:fldCharType="end"/>
            </w:r>
          </w:hyperlink>
        </w:p>
        <w:p w14:paraId="1DE05D04" w14:textId="197005E7" w:rsidR="00541E7B" w:rsidRDefault="00541E7B">
          <w:pPr>
            <w:pStyle w:val="TOC4"/>
            <w:tabs>
              <w:tab w:val="left" w:pos="1540"/>
              <w:tab w:val="right" w:leader="dot" w:pos="9344"/>
            </w:tabs>
            <w:rPr>
              <w:noProof/>
              <w:sz w:val="22"/>
              <w:lang w:val="en-NZ" w:eastAsia="en-NZ"/>
            </w:rPr>
          </w:pPr>
          <w:hyperlink w:anchor="_Toc103690225" w:history="1">
            <w:r w:rsidRPr="00BF5A35">
              <w:rPr>
                <w:rStyle w:val="Hyperlink"/>
                <w:noProof/>
              </w:rPr>
              <w:t>6.5.2.3</w:t>
            </w:r>
            <w:r>
              <w:rPr>
                <w:noProof/>
                <w:sz w:val="22"/>
                <w:lang w:val="en-NZ" w:eastAsia="en-NZ"/>
              </w:rPr>
              <w:tab/>
            </w:r>
            <w:r w:rsidRPr="00BF5A35">
              <w:rPr>
                <w:rStyle w:val="Hyperlink"/>
                <w:noProof/>
              </w:rPr>
              <w:t>Outcome Monitoring</w:t>
            </w:r>
            <w:r>
              <w:rPr>
                <w:noProof/>
                <w:webHidden/>
              </w:rPr>
              <w:tab/>
            </w:r>
            <w:r>
              <w:rPr>
                <w:noProof/>
                <w:webHidden/>
              </w:rPr>
              <w:fldChar w:fldCharType="begin"/>
            </w:r>
            <w:r>
              <w:rPr>
                <w:noProof/>
                <w:webHidden/>
              </w:rPr>
              <w:instrText xml:space="preserve"> PAGEREF _Toc103690225 \h </w:instrText>
            </w:r>
            <w:r>
              <w:rPr>
                <w:noProof/>
                <w:webHidden/>
              </w:rPr>
            </w:r>
            <w:r>
              <w:rPr>
                <w:noProof/>
                <w:webHidden/>
              </w:rPr>
              <w:fldChar w:fldCharType="separate"/>
            </w:r>
            <w:r>
              <w:rPr>
                <w:noProof/>
                <w:webHidden/>
              </w:rPr>
              <w:t>23</w:t>
            </w:r>
            <w:r>
              <w:rPr>
                <w:noProof/>
                <w:webHidden/>
              </w:rPr>
              <w:fldChar w:fldCharType="end"/>
            </w:r>
          </w:hyperlink>
        </w:p>
        <w:p w14:paraId="435D273D" w14:textId="32383339" w:rsidR="00541E7B" w:rsidRDefault="00541E7B">
          <w:pPr>
            <w:pStyle w:val="TOC3"/>
            <w:tabs>
              <w:tab w:val="left" w:pos="1100"/>
              <w:tab w:val="right" w:leader="dot" w:pos="9344"/>
            </w:tabs>
            <w:rPr>
              <w:rFonts w:eastAsiaTheme="minorEastAsia"/>
              <w:noProof/>
              <w:sz w:val="22"/>
              <w:lang w:eastAsia="en-NZ"/>
            </w:rPr>
          </w:pPr>
          <w:hyperlink w:anchor="_Toc103690226" w:history="1">
            <w:r w:rsidRPr="00BF5A35">
              <w:rPr>
                <w:rStyle w:val="Hyperlink"/>
                <w:noProof/>
              </w:rPr>
              <w:t>6.5.3</w:t>
            </w:r>
            <w:r>
              <w:rPr>
                <w:rFonts w:eastAsiaTheme="minorEastAsia"/>
                <w:noProof/>
                <w:sz w:val="22"/>
                <w:lang w:eastAsia="en-NZ"/>
              </w:rPr>
              <w:tab/>
            </w:r>
            <w:r w:rsidRPr="00BF5A35">
              <w:rPr>
                <w:rStyle w:val="Hyperlink"/>
                <w:noProof/>
              </w:rPr>
              <w:t>Undertake treatments</w:t>
            </w:r>
            <w:r>
              <w:rPr>
                <w:noProof/>
                <w:webHidden/>
              </w:rPr>
              <w:tab/>
            </w:r>
            <w:r>
              <w:rPr>
                <w:noProof/>
                <w:webHidden/>
              </w:rPr>
              <w:fldChar w:fldCharType="begin"/>
            </w:r>
            <w:r>
              <w:rPr>
                <w:noProof/>
                <w:webHidden/>
              </w:rPr>
              <w:instrText xml:space="preserve"> PAGEREF _Toc103690226 \h </w:instrText>
            </w:r>
            <w:r>
              <w:rPr>
                <w:noProof/>
                <w:webHidden/>
              </w:rPr>
            </w:r>
            <w:r>
              <w:rPr>
                <w:noProof/>
                <w:webHidden/>
              </w:rPr>
              <w:fldChar w:fldCharType="separate"/>
            </w:r>
            <w:r>
              <w:rPr>
                <w:noProof/>
                <w:webHidden/>
              </w:rPr>
              <w:t>23</w:t>
            </w:r>
            <w:r>
              <w:rPr>
                <w:noProof/>
                <w:webHidden/>
              </w:rPr>
              <w:fldChar w:fldCharType="end"/>
            </w:r>
          </w:hyperlink>
        </w:p>
        <w:p w14:paraId="67B71F42" w14:textId="3ABA209B" w:rsidR="00541E7B" w:rsidRDefault="00541E7B">
          <w:pPr>
            <w:pStyle w:val="TOC4"/>
            <w:tabs>
              <w:tab w:val="left" w:pos="1540"/>
              <w:tab w:val="right" w:leader="dot" w:pos="9344"/>
            </w:tabs>
            <w:rPr>
              <w:noProof/>
              <w:sz w:val="22"/>
              <w:lang w:val="en-NZ" w:eastAsia="en-NZ"/>
            </w:rPr>
          </w:pPr>
          <w:hyperlink w:anchor="_Toc103690227" w:history="1">
            <w:r w:rsidRPr="00BF5A35">
              <w:rPr>
                <w:rStyle w:val="Hyperlink"/>
                <w:noProof/>
              </w:rPr>
              <w:t>6.5.3.1</w:t>
            </w:r>
            <w:r>
              <w:rPr>
                <w:noProof/>
                <w:sz w:val="22"/>
                <w:lang w:val="en-NZ" w:eastAsia="en-NZ"/>
              </w:rPr>
              <w:tab/>
            </w:r>
            <w:r w:rsidRPr="00BF5A35">
              <w:rPr>
                <w:rStyle w:val="Hyperlink"/>
                <w:noProof/>
              </w:rPr>
              <w:t>What is the process of preparation: site and project?</w:t>
            </w:r>
            <w:r>
              <w:rPr>
                <w:noProof/>
                <w:webHidden/>
              </w:rPr>
              <w:tab/>
            </w:r>
            <w:r>
              <w:rPr>
                <w:noProof/>
                <w:webHidden/>
              </w:rPr>
              <w:fldChar w:fldCharType="begin"/>
            </w:r>
            <w:r>
              <w:rPr>
                <w:noProof/>
                <w:webHidden/>
              </w:rPr>
              <w:instrText xml:space="preserve"> PAGEREF _Toc103690227 \h </w:instrText>
            </w:r>
            <w:r>
              <w:rPr>
                <w:noProof/>
                <w:webHidden/>
              </w:rPr>
            </w:r>
            <w:r>
              <w:rPr>
                <w:noProof/>
                <w:webHidden/>
              </w:rPr>
              <w:fldChar w:fldCharType="separate"/>
            </w:r>
            <w:r>
              <w:rPr>
                <w:noProof/>
                <w:webHidden/>
              </w:rPr>
              <w:t>24</w:t>
            </w:r>
            <w:r>
              <w:rPr>
                <w:noProof/>
                <w:webHidden/>
              </w:rPr>
              <w:fldChar w:fldCharType="end"/>
            </w:r>
          </w:hyperlink>
        </w:p>
        <w:p w14:paraId="7737077B" w14:textId="4541517F" w:rsidR="00541E7B" w:rsidRDefault="00541E7B">
          <w:pPr>
            <w:pStyle w:val="TOC4"/>
            <w:tabs>
              <w:tab w:val="left" w:pos="1540"/>
              <w:tab w:val="right" w:leader="dot" w:pos="9344"/>
            </w:tabs>
            <w:rPr>
              <w:noProof/>
              <w:sz w:val="22"/>
              <w:lang w:val="en-NZ" w:eastAsia="en-NZ"/>
            </w:rPr>
          </w:pPr>
          <w:hyperlink w:anchor="_Toc103690228" w:history="1">
            <w:r w:rsidRPr="00BF5A35">
              <w:rPr>
                <w:rStyle w:val="Hyperlink"/>
                <w:noProof/>
              </w:rPr>
              <w:t>6.5.3.2</w:t>
            </w:r>
            <w:r>
              <w:rPr>
                <w:noProof/>
                <w:sz w:val="22"/>
                <w:lang w:val="en-NZ" w:eastAsia="en-NZ"/>
              </w:rPr>
              <w:tab/>
            </w:r>
            <w:r w:rsidRPr="00BF5A35">
              <w:rPr>
                <w:rStyle w:val="Hyperlink"/>
                <w:noProof/>
              </w:rPr>
              <w:t>How do I hand-spread bait?</w:t>
            </w:r>
            <w:r>
              <w:rPr>
                <w:noProof/>
                <w:webHidden/>
              </w:rPr>
              <w:tab/>
            </w:r>
            <w:r>
              <w:rPr>
                <w:noProof/>
                <w:webHidden/>
              </w:rPr>
              <w:fldChar w:fldCharType="begin"/>
            </w:r>
            <w:r>
              <w:rPr>
                <w:noProof/>
                <w:webHidden/>
              </w:rPr>
              <w:instrText xml:space="preserve"> PAGEREF _Toc103690228 \h </w:instrText>
            </w:r>
            <w:r>
              <w:rPr>
                <w:noProof/>
                <w:webHidden/>
              </w:rPr>
            </w:r>
            <w:r>
              <w:rPr>
                <w:noProof/>
                <w:webHidden/>
              </w:rPr>
              <w:fldChar w:fldCharType="separate"/>
            </w:r>
            <w:r>
              <w:rPr>
                <w:noProof/>
                <w:webHidden/>
              </w:rPr>
              <w:t>26</w:t>
            </w:r>
            <w:r>
              <w:rPr>
                <w:noProof/>
                <w:webHidden/>
              </w:rPr>
              <w:fldChar w:fldCharType="end"/>
            </w:r>
          </w:hyperlink>
        </w:p>
        <w:p w14:paraId="1526F817" w14:textId="49CCF055" w:rsidR="00541E7B" w:rsidRDefault="00541E7B">
          <w:pPr>
            <w:pStyle w:val="TOC4"/>
            <w:tabs>
              <w:tab w:val="left" w:pos="1540"/>
              <w:tab w:val="right" w:leader="dot" w:pos="9344"/>
            </w:tabs>
            <w:rPr>
              <w:noProof/>
              <w:sz w:val="22"/>
              <w:lang w:val="en-NZ" w:eastAsia="en-NZ"/>
            </w:rPr>
          </w:pPr>
          <w:hyperlink w:anchor="_Toc103690229" w:history="1">
            <w:r w:rsidRPr="00BF5A35">
              <w:rPr>
                <w:rStyle w:val="Hyperlink"/>
                <w:noProof/>
              </w:rPr>
              <w:t>6.5.3.3</w:t>
            </w:r>
            <w:r>
              <w:rPr>
                <w:noProof/>
                <w:sz w:val="22"/>
                <w:lang w:val="en-NZ" w:eastAsia="en-NZ"/>
              </w:rPr>
              <w:tab/>
            </w:r>
            <w:r w:rsidRPr="00BF5A35">
              <w:rPr>
                <w:rStyle w:val="Hyperlink"/>
                <w:noProof/>
              </w:rPr>
              <w:t>How do I use bait stations?</w:t>
            </w:r>
            <w:r>
              <w:rPr>
                <w:noProof/>
                <w:webHidden/>
              </w:rPr>
              <w:tab/>
            </w:r>
            <w:r>
              <w:rPr>
                <w:noProof/>
                <w:webHidden/>
              </w:rPr>
              <w:fldChar w:fldCharType="begin"/>
            </w:r>
            <w:r>
              <w:rPr>
                <w:noProof/>
                <w:webHidden/>
              </w:rPr>
              <w:instrText xml:space="preserve"> PAGEREF _Toc103690229 \h </w:instrText>
            </w:r>
            <w:r>
              <w:rPr>
                <w:noProof/>
                <w:webHidden/>
              </w:rPr>
            </w:r>
            <w:r>
              <w:rPr>
                <w:noProof/>
                <w:webHidden/>
              </w:rPr>
              <w:fldChar w:fldCharType="separate"/>
            </w:r>
            <w:r>
              <w:rPr>
                <w:noProof/>
                <w:webHidden/>
              </w:rPr>
              <w:t>28</w:t>
            </w:r>
            <w:r>
              <w:rPr>
                <w:noProof/>
                <w:webHidden/>
              </w:rPr>
              <w:fldChar w:fldCharType="end"/>
            </w:r>
          </w:hyperlink>
        </w:p>
        <w:p w14:paraId="51B3E1A5" w14:textId="13084E52" w:rsidR="00942687" w:rsidRDefault="000D2A05" w:rsidP="00942687">
          <w:r>
            <w:fldChar w:fldCharType="end"/>
          </w:r>
        </w:p>
      </w:sdtContent>
    </w:sdt>
    <w:p w14:paraId="7CE45E44" w14:textId="77777777" w:rsidR="00942687" w:rsidRDefault="00942687" w:rsidP="00942687">
      <w:pPr>
        <w:sectPr w:rsidR="00942687" w:rsidSect="009244E4">
          <w:footerReference w:type="default" r:id="rId12"/>
          <w:footerReference w:type="first" r:id="rId13"/>
          <w:type w:val="continuous"/>
          <w:pgSz w:w="11906" w:h="16838"/>
          <w:pgMar w:top="1134" w:right="1134" w:bottom="1134" w:left="1418" w:header="709" w:footer="709" w:gutter="0"/>
          <w:pgNumType w:fmt="lowerRoman" w:start="1"/>
          <w:cols w:space="708"/>
          <w:docGrid w:linePitch="360"/>
        </w:sectPr>
      </w:pPr>
      <w:r>
        <w:br w:type="page"/>
      </w:r>
    </w:p>
    <w:p w14:paraId="6001430C" w14:textId="77777777" w:rsidR="00942687" w:rsidRDefault="00942687" w:rsidP="00942687">
      <w:pPr>
        <w:pStyle w:val="Heading1"/>
      </w:pPr>
      <w:bookmarkStart w:id="0" w:name="_Toc103690190"/>
      <w:r>
        <w:lastRenderedPageBreak/>
        <w:t>Acknowledgements</w:t>
      </w:r>
      <w:bookmarkEnd w:id="0"/>
    </w:p>
    <w:p w14:paraId="1BC78C1C" w14:textId="2119B0EF" w:rsidR="00A96F69" w:rsidRPr="002F0219" w:rsidRDefault="00942687" w:rsidP="00CD7C73">
      <w:pPr>
        <w:rPr>
          <w:b/>
          <w:bCs/>
          <w:lang w:val="fr-CA"/>
        </w:rPr>
      </w:pPr>
      <w:r>
        <w:t xml:space="preserve">These protocols were derived from </w:t>
      </w:r>
      <w:r w:rsidR="00CD7C73">
        <w:t>…</w:t>
      </w:r>
    </w:p>
    <w:p w14:paraId="5156C997" w14:textId="77777777" w:rsidR="00A96F69" w:rsidRDefault="00A96F69" w:rsidP="00A96F69">
      <w:r>
        <w:t xml:space="preserve">Remove rodents from small tropical islands with success. SPREP invasive species battler guide. 2016. SPREP. Apia, Samoa. </w:t>
      </w:r>
      <w:hyperlink r:id="rId14" w:history="1">
        <w:r w:rsidRPr="008C0E2C">
          <w:rPr>
            <w:rStyle w:val="Hyperlink"/>
          </w:rPr>
          <w:t>https://www.sprep.org/attachments/Publications/BEM/remove-rodents-small-tropical-islands.pdf</w:t>
        </w:r>
      </w:hyperlink>
      <w:r>
        <w:t xml:space="preserve"> </w:t>
      </w:r>
    </w:p>
    <w:p w14:paraId="09808146" w14:textId="77777777" w:rsidR="00A96F69" w:rsidRDefault="00A96F69" w:rsidP="00A96F69">
      <w:r>
        <w:t xml:space="preserve">Use anticoagulant rodent bait safely. SPREP invasive species battler guide. 2016. SPREP. Apia, Samoa. </w:t>
      </w:r>
      <w:hyperlink r:id="rId15" w:history="1">
        <w:r w:rsidRPr="008C0E2C">
          <w:rPr>
            <w:rStyle w:val="Hyperlink"/>
          </w:rPr>
          <w:t>https://www.sprep.org/attachments/Publications/BEM/use-anticoagulant-rodent-bait-safely.pdf</w:t>
        </w:r>
      </w:hyperlink>
      <w:r>
        <w:t xml:space="preserve"> </w:t>
      </w:r>
    </w:p>
    <w:p w14:paraId="21EBFE9F" w14:textId="77777777" w:rsidR="00A96F69" w:rsidRDefault="00A96F69" w:rsidP="00A96F69">
      <w:r>
        <w:t xml:space="preserve">CABI Invasive Species Compendium. </w:t>
      </w:r>
      <w:hyperlink r:id="rId16" w:history="1">
        <w:r w:rsidRPr="008C0E2C">
          <w:rPr>
            <w:rStyle w:val="Hyperlink"/>
          </w:rPr>
          <w:t>https://www.cabi.org/isc/</w:t>
        </w:r>
      </w:hyperlink>
      <w:r>
        <w:t xml:space="preserve"> </w:t>
      </w:r>
    </w:p>
    <w:p w14:paraId="7593E955" w14:textId="77777777" w:rsidR="00A96F69" w:rsidRDefault="00A96F69" w:rsidP="00A96F69">
      <w:r w:rsidRPr="00BC6F15">
        <w:t>Pacific Invasives Initiative</w:t>
      </w:r>
      <w:r>
        <w:t>.</w:t>
      </w:r>
      <w:r w:rsidRPr="00BC6F15">
        <w:t xml:space="preserve"> 201</w:t>
      </w:r>
      <w:r>
        <w:t>1</w:t>
      </w:r>
      <w:r w:rsidRPr="00BC6F15">
        <w:t xml:space="preserve">. </w:t>
      </w:r>
      <w:r>
        <w:t>Resource Kit for Rodent and Cat Eradication.</w:t>
      </w:r>
      <w:r w:rsidRPr="00BC6F15">
        <w:t xml:space="preserve"> </w:t>
      </w:r>
      <w:hyperlink r:id="rId17" w:history="1">
        <w:r w:rsidRPr="00292B21">
          <w:rPr>
            <w:rStyle w:val="Hyperlink"/>
          </w:rPr>
          <w:t>http://www.pacificinvasivesinitiative.org/rk/</w:t>
        </w:r>
      </w:hyperlink>
    </w:p>
    <w:p w14:paraId="0DC80B8E" w14:textId="77777777" w:rsidR="00A96F69" w:rsidRDefault="00A96F69" w:rsidP="00942687"/>
    <w:p w14:paraId="6C4533BE" w14:textId="77777777" w:rsidR="00942687" w:rsidRDefault="00942687" w:rsidP="00942687">
      <w:r>
        <w:br w:type="page"/>
      </w:r>
    </w:p>
    <w:p w14:paraId="35DEFC2E" w14:textId="77777777" w:rsidR="00942687" w:rsidRDefault="00942687" w:rsidP="00942687">
      <w:pPr>
        <w:pStyle w:val="Heading1"/>
      </w:pPr>
      <w:bookmarkStart w:id="1" w:name="_Toc103690191"/>
      <w:r>
        <w:lastRenderedPageBreak/>
        <w:t>Introduction</w:t>
      </w:r>
      <w:bookmarkEnd w:id="1"/>
    </w:p>
    <w:p w14:paraId="5C88B5D5" w14:textId="77777777" w:rsidR="00541E7B" w:rsidRDefault="00541E7B" w:rsidP="00541E7B">
      <w:r>
        <w:t xml:space="preserve">These protocols should be read in conjunction with the country EDRR plan. The protocols provide the technical information needed to conduct EDRR and are generally structured based on the EDRR checklist: PRIORITSE, PREPARE, DETECT, RESPOND. </w:t>
      </w:r>
    </w:p>
    <w:p w14:paraId="4F851630" w14:textId="5E1210AF" w:rsidR="00942687" w:rsidRDefault="00541E7B" w:rsidP="00942687">
      <w:r>
        <w:object w:dxaOrig="10290" w:dyaOrig="15300" w14:anchorId="47DA2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pt;height:622.2pt" o:ole="">
            <v:imagedata r:id="rId18" o:title=""/>
          </v:shape>
          <o:OLEObject Type="Embed" ProgID="Visio.Drawing.15" ShapeID="_x0000_i1025" DrawAspect="Content" ObjectID="_1714302961" r:id="rId19"/>
        </w:object>
      </w:r>
    </w:p>
    <w:p w14:paraId="490F5B4E" w14:textId="77777777" w:rsidR="00027F09" w:rsidRDefault="00027F09" w:rsidP="00017798">
      <w:pPr>
        <w:pStyle w:val="Heading1"/>
      </w:pPr>
      <w:bookmarkStart w:id="2" w:name="_Toc103673349"/>
      <w:bookmarkStart w:id="3" w:name="_Toc103690192"/>
      <w:r>
        <w:lastRenderedPageBreak/>
        <w:t>PRIORITISE</w:t>
      </w:r>
      <w:bookmarkEnd w:id="2"/>
      <w:bookmarkEnd w:id="3"/>
    </w:p>
    <w:p w14:paraId="6D2EA516" w14:textId="77777777" w:rsidR="00027F09" w:rsidRPr="00856598" w:rsidRDefault="00027F09" w:rsidP="00027F09">
      <w:r>
        <w:t xml:space="preserve">In this section: </w:t>
      </w:r>
    </w:p>
    <w:p w14:paraId="31803075" w14:textId="77777777" w:rsidR="00027F09" w:rsidRDefault="00027F09" w:rsidP="00027F09">
      <w:pPr>
        <w:pStyle w:val="ListParagraph"/>
        <w:numPr>
          <w:ilvl w:val="0"/>
          <w:numId w:val="12"/>
        </w:numPr>
      </w:pPr>
      <w:r>
        <w:t>Identify risk species and pathways</w:t>
      </w:r>
    </w:p>
    <w:p w14:paraId="1DCFCEE6" w14:textId="77777777" w:rsidR="00027F09" w:rsidRDefault="00027F09" w:rsidP="00027F09">
      <w:pPr>
        <w:pStyle w:val="ListParagraph"/>
        <w:numPr>
          <w:ilvl w:val="1"/>
          <w:numId w:val="12"/>
        </w:numPr>
      </w:pPr>
      <w:r>
        <w:t>Prioritise risk species</w:t>
      </w:r>
    </w:p>
    <w:p w14:paraId="48411197" w14:textId="77777777" w:rsidR="00027F09" w:rsidRDefault="00027F09" w:rsidP="00027F09">
      <w:pPr>
        <w:pStyle w:val="ListParagraph"/>
        <w:numPr>
          <w:ilvl w:val="1"/>
          <w:numId w:val="12"/>
        </w:numPr>
      </w:pPr>
      <w:r>
        <w:t>Identify risk pathways for priority species</w:t>
      </w:r>
    </w:p>
    <w:p w14:paraId="034CA500" w14:textId="77777777" w:rsidR="00027F09" w:rsidRDefault="00027F09" w:rsidP="00017798">
      <w:pPr>
        <w:pStyle w:val="Heading2"/>
      </w:pPr>
      <w:bookmarkStart w:id="4" w:name="_Toc103690193"/>
      <w:r>
        <w:t>Prioritise risk species</w:t>
      </w:r>
      <w:bookmarkEnd w:id="4"/>
      <w:r>
        <w:t xml:space="preserve"> </w:t>
      </w:r>
    </w:p>
    <w:p w14:paraId="2E62ADFE" w14:textId="77777777" w:rsidR="00027F09" w:rsidRDefault="00027F09" w:rsidP="00027F09">
      <w:r>
        <w:t xml:space="preserve">Some species of rodents are particularly destructive invasive animals on Pacific islands. Invasive species are non-native plants, animals, or other organisms that have been intentionally or unintentionally introduced by people and that are destructive to the environment or human interests. </w:t>
      </w:r>
    </w:p>
    <w:p w14:paraId="1AB9BD93" w14:textId="77777777" w:rsidR="00027F09" w:rsidRDefault="00027F09" w:rsidP="00027F09">
      <w:r>
        <w:t xml:space="preserve">In their home ranges, these species are controlled by predation, parasitism, and disease. When introduced to a new environment free from such controls, they may adversely impact the environment by competing with, and in some cases replacing, native species and by causing complex changes in ecosystem structure and function. </w:t>
      </w:r>
    </w:p>
    <w:p w14:paraId="62AA61C7" w14:textId="77777777" w:rsidR="00027F09" w:rsidRDefault="00027F09" w:rsidP="00027F09">
      <w:r>
        <w:t>Invasive rats are particularly harmful for native bird populations, in addition to causing economic damage and affecting human communities in many ways.</w:t>
      </w:r>
    </w:p>
    <w:p w14:paraId="3D760408" w14:textId="77777777" w:rsidR="00027F09" w:rsidRDefault="00027F09" w:rsidP="00017798">
      <w:pPr>
        <w:pStyle w:val="Heading3"/>
      </w:pPr>
      <w:bookmarkStart w:id="5" w:name="_Toc103690194"/>
      <w:r w:rsidRPr="005737CA">
        <w:t>Black rat/ship rat (Rattus rattus)</w:t>
      </w:r>
      <w:bookmarkEnd w:id="5"/>
    </w:p>
    <w:p w14:paraId="73858098" w14:textId="77777777" w:rsidR="00027F09" w:rsidRPr="00825412" w:rsidRDefault="00027F09" w:rsidP="00027F09">
      <w:r w:rsidRPr="00825412">
        <w:t xml:space="preserve">A native of the Indian sub-continent, </w:t>
      </w:r>
      <w:r w:rsidRPr="00825412">
        <w:rPr>
          <w:i/>
          <w:iCs/>
        </w:rPr>
        <w:t>R. rattus</w:t>
      </w:r>
      <w:r w:rsidRPr="00825412">
        <w:t xml:space="preserve"> has now spread throughout the world. It is widespread in forest and woodlands as well as being able to live in and around buildings. It will feed on and damage almost any edible thing. The black rat is most frequently identified with catastrophic declines of birds on islands. It can also be very damaging to crops and plants, particularly seeds. It is very agile and often frequents treetops searching for food and nesting there in cavities, or less frequently in bunches of leaves and twigs.</w:t>
      </w:r>
    </w:p>
    <w:p w14:paraId="63A33151" w14:textId="77777777" w:rsidR="00027F09" w:rsidRPr="003C6471" w:rsidRDefault="00027F09" w:rsidP="00027F09">
      <w:pPr>
        <w:rPr>
          <w:b/>
          <w:bCs/>
        </w:rPr>
      </w:pPr>
      <w:r w:rsidRPr="003C6471">
        <w:rPr>
          <w:b/>
          <w:bCs/>
        </w:rPr>
        <w:t>SOURCES:</w:t>
      </w:r>
    </w:p>
    <w:p w14:paraId="06A7D210" w14:textId="77777777" w:rsidR="00027F09" w:rsidRPr="004D480F" w:rsidRDefault="00027F09" w:rsidP="00027F09">
      <w:r>
        <w:t xml:space="preserve">CABI Invasive Species Compendium. </w:t>
      </w:r>
      <w:hyperlink r:id="rId20" w:history="1">
        <w:r w:rsidRPr="008C0E2C">
          <w:rPr>
            <w:rStyle w:val="Hyperlink"/>
          </w:rPr>
          <w:t>https://www.cabi.org/isc/datasheet/46831</w:t>
        </w:r>
      </w:hyperlink>
      <w:r>
        <w:t xml:space="preserve"> </w:t>
      </w:r>
    </w:p>
    <w:p w14:paraId="6F3256EC" w14:textId="77777777" w:rsidR="00027F09" w:rsidRDefault="00027F09" w:rsidP="00017798">
      <w:pPr>
        <w:pStyle w:val="Heading3"/>
      </w:pPr>
      <w:bookmarkStart w:id="6" w:name="_Toc103690195"/>
      <w:r>
        <w:t>Brown rat / Norway rat (</w:t>
      </w:r>
      <w:r w:rsidRPr="005737CA">
        <w:t>Rattus norvegicus</w:t>
      </w:r>
      <w:r>
        <w:t>)</w:t>
      </w:r>
      <w:bookmarkEnd w:id="6"/>
    </w:p>
    <w:p w14:paraId="793D94E4" w14:textId="77777777" w:rsidR="00027F09" w:rsidRDefault="00027F09" w:rsidP="00027F09">
      <w:r w:rsidRPr="00E23FBE">
        <w:rPr>
          <w:i/>
          <w:iCs/>
        </w:rPr>
        <w:t>R. norvegicus</w:t>
      </w:r>
      <w:r w:rsidRPr="00E23FBE">
        <w:t xml:space="preserve"> is globally widespread and costs primary industry hundreds of millions of dollars per year. It has caused or contributed to the extinction or range reduction of native mammals, birds, reptiles and invertebrates through predation and competition. It restricts the regeneration of many plant species by eating seeds and seedlings, eats food crops and spoils human food stores by urinating and defecating in them. Additional economic damage is caused by chewing through power cables and spreading diseases.</w:t>
      </w:r>
    </w:p>
    <w:p w14:paraId="4A85E417" w14:textId="77777777" w:rsidR="00027F09" w:rsidRPr="003C6471" w:rsidRDefault="00027F09" w:rsidP="00027F09">
      <w:pPr>
        <w:rPr>
          <w:b/>
          <w:bCs/>
        </w:rPr>
      </w:pPr>
      <w:r w:rsidRPr="003C6471">
        <w:rPr>
          <w:b/>
          <w:bCs/>
        </w:rPr>
        <w:t>SOURCES:</w:t>
      </w:r>
    </w:p>
    <w:p w14:paraId="0D8C2A8A" w14:textId="77777777" w:rsidR="00027F09" w:rsidRPr="00B75493" w:rsidRDefault="00027F09" w:rsidP="00027F09">
      <w:r>
        <w:t xml:space="preserve">CABI Invasive Species Compendium. </w:t>
      </w:r>
      <w:hyperlink r:id="rId21" w:history="1">
        <w:r w:rsidRPr="008C0E2C">
          <w:rPr>
            <w:rStyle w:val="Hyperlink"/>
          </w:rPr>
          <w:t>https://www.cabi.org/isc/datasheet/46829</w:t>
        </w:r>
      </w:hyperlink>
      <w:r>
        <w:t xml:space="preserve"> </w:t>
      </w:r>
    </w:p>
    <w:p w14:paraId="55489DFD" w14:textId="77777777" w:rsidR="00027F09" w:rsidRDefault="00027F09" w:rsidP="00017798">
      <w:pPr>
        <w:pStyle w:val="Heading3"/>
      </w:pPr>
      <w:bookmarkStart w:id="7" w:name="_Toc103690196"/>
      <w:r>
        <w:t>Kimoa / Pacific rat (</w:t>
      </w:r>
      <w:r w:rsidRPr="005737CA">
        <w:t>Rattus exulans</w:t>
      </w:r>
      <w:r>
        <w:t>)</w:t>
      </w:r>
      <w:bookmarkEnd w:id="7"/>
    </w:p>
    <w:p w14:paraId="5DE1D30B" w14:textId="77777777" w:rsidR="00027F09" w:rsidRPr="00B75493" w:rsidRDefault="00027F09" w:rsidP="00027F09">
      <w:r w:rsidRPr="00B75493">
        <w:t xml:space="preserve">The Pacific rat, </w:t>
      </w:r>
      <w:r w:rsidRPr="00B75493">
        <w:rPr>
          <w:i/>
          <w:iCs/>
        </w:rPr>
        <w:t>R. exulans</w:t>
      </w:r>
      <w:r w:rsidRPr="00B75493">
        <w:t>, is a major agricultural and environmental</w:t>
      </w:r>
      <w:r>
        <w:t xml:space="preserve"> </w:t>
      </w:r>
      <w:r w:rsidRPr="00B75493">
        <w:t xml:space="preserve">pest in parts of Southeast Asia and the Pacific. Thought to have spread with Polynesian colonists over the past several thousand years, it is now found through much of the Pacific basin and is extensively distributed in the tropical Pacific. It poses a significant threat to indigenous wildlife, particularly ground-nesting birds, and has been linked to the extinction of several bird species. </w:t>
      </w:r>
      <w:r w:rsidRPr="00B75493">
        <w:rPr>
          <w:i/>
          <w:iCs/>
        </w:rPr>
        <w:t>R. exulans</w:t>
      </w:r>
      <w:r w:rsidRPr="00B75493">
        <w:t xml:space="preserve"> may also transmit diseases to humans.</w:t>
      </w:r>
    </w:p>
    <w:p w14:paraId="3B6A288F" w14:textId="77777777" w:rsidR="00027F09" w:rsidRPr="00B75493" w:rsidRDefault="00027F09" w:rsidP="00027F09">
      <w:pPr>
        <w:rPr>
          <w:b/>
          <w:bCs/>
        </w:rPr>
      </w:pPr>
      <w:r w:rsidRPr="00B75493">
        <w:rPr>
          <w:b/>
          <w:bCs/>
        </w:rPr>
        <w:t>SOURCES:</w:t>
      </w:r>
    </w:p>
    <w:p w14:paraId="72A2CE70" w14:textId="77777777" w:rsidR="00027F09" w:rsidRPr="005B3AE0" w:rsidRDefault="00027F09" w:rsidP="00027F09">
      <w:r>
        <w:t xml:space="preserve">CABI Invasive Species Compendium. </w:t>
      </w:r>
      <w:hyperlink r:id="rId22" w:history="1">
        <w:r w:rsidRPr="008C0E2C">
          <w:rPr>
            <w:rStyle w:val="Hyperlink"/>
          </w:rPr>
          <w:t>https://www.cabi.org/isc/datasheet/46834</w:t>
        </w:r>
      </w:hyperlink>
      <w:r>
        <w:t xml:space="preserve"> </w:t>
      </w:r>
    </w:p>
    <w:p w14:paraId="6AD68C61" w14:textId="77777777" w:rsidR="00027F09" w:rsidRDefault="00027F09" w:rsidP="00017798">
      <w:pPr>
        <w:pStyle w:val="Heading3"/>
      </w:pPr>
      <w:bookmarkStart w:id="8" w:name="_Toc103690197"/>
      <w:r>
        <w:t>House mouse (Mus musculus)</w:t>
      </w:r>
      <w:bookmarkEnd w:id="8"/>
    </w:p>
    <w:p w14:paraId="43D46272" w14:textId="77777777" w:rsidR="00027F09" w:rsidRPr="00E65AD4" w:rsidRDefault="00027F09" w:rsidP="00027F09">
      <w:r w:rsidRPr="00E65AD4">
        <w:rPr>
          <w:i/>
          <w:iCs/>
        </w:rPr>
        <w:t>Mus musculus</w:t>
      </w:r>
      <w:r w:rsidRPr="00E65AD4">
        <w:t xml:space="preserve"> (the house mouse) probably has a world distribution more extensive than any mammal, apart from humans. Its geographic spread has been facilitated by its commensal relationship with </w:t>
      </w:r>
      <w:r w:rsidRPr="00E65AD4">
        <w:lastRenderedPageBreak/>
        <w:t xml:space="preserve">humans which extends back at least 8,000 years. They do considerable damage by destroying crops and consuming and/or contaminating food supplies intended for human consumption. They are prolific breeders, sometimes erupting and reaching plague proportions. They have also been implicated in the extinction of indigenous species in ecosystems they have invaded and colonised. An important factor in the success of </w:t>
      </w:r>
      <w:r w:rsidRPr="00E65AD4">
        <w:rPr>
          <w:i/>
          <w:iCs/>
        </w:rPr>
        <w:t>Mus musculus</w:t>
      </w:r>
      <w:r w:rsidRPr="00E65AD4">
        <w:t xml:space="preserve"> is its behavioural plasticity brought about by the decoupling of genetics and behaviour. This enables </w:t>
      </w:r>
      <w:r w:rsidRPr="00E65AD4">
        <w:rPr>
          <w:i/>
          <w:iCs/>
        </w:rPr>
        <w:t>M. musculus</w:t>
      </w:r>
      <w:r w:rsidRPr="00E65AD4">
        <w:t xml:space="preserve"> to adapt quickly and to survive and prosper in new environments. This species has been nominated as among 100 of the "World's Worst" invaders.</w:t>
      </w:r>
    </w:p>
    <w:p w14:paraId="45D176F8" w14:textId="77777777" w:rsidR="00027F09" w:rsidRPr="00B75493" w:rsidRDefault="00027F09" w:rsidP="00027F09">
      <w:pPr>
        <w:rPr>
          <w:b/>
          <w:bCs/>
        </w:rPr>
      </w:pPr>
      <w:r w:rsidRPr="00B75493">
        <w:rPr>
          <w:b/>
          <w:bCs/>
        </w:rPr>
        <w:t>SOURCES:</w:t>
      </w:r>
    </w:p>
    <w:p w14:paraId="0FCDF3D8" w14:textId="77777777" w:rsidR="00027F09" w:rsidRPr="00825412" w:rsidRDefault="00027F09" w:rsidP="00027F09">
      <w:r>
        <w:t xml:space="preserve">CABI Invasive Species Compendium. </w:t>
      </w:r>
      <w:hyperlink r:id="rId23" w:history="1">
        <w:r w:rsidRPr="008C0E2C">
          <w:rPr>
            <w:rStyle w:val="Hyperlink"/>
          </w:rPr>
          <w:t>https://www.cabi.org/isc/datasheet/35218</w:t>
        </w:r>
      </w:hyperlink>
      <w:r>
        <w:t xml:space="preserve"> </w:t>
      </w:r>
    </w:p>
    <w:p w14:paraId="6B106096" w14:textId="77777777" w:rsidR="00027F09" w:rsidRDefault="00027F09" w:rsidP="00017798">
      <w:pPr>
        <w:pStyle w:val="Heading2"/>
      </w:pPr>
      <w:bookmarkStart w:id="9" w:name="_Toc103690198"/>
      <w:r>
        <w:t>Identify risk pathways for priority species</w:t>
      </w:r>
      <w:bookmarkEnd w:id="9"/>
    </w:p>
    <w:p w14:paraId="6E564064" w14:textId="77777777" w:rsidR="00027F09" w:rsidRPr="009A64AF" w:rsidRDefault="00027F09" w:rsidP="00017798">
      <w:pPr>
        <w:pStyle w:val="Heading3"/>
      </w:pPr>
      <w:bookmarkStart w:id="10" w:name="_Toc103690199"/>
      <w:r>
        <w:t>International pathways</w:t>
      </w:r>
      <w:bookmarkEnd w:id="10"/>
    </w:p>
    <w:p w14:paraId="7DF13DBA" w14:textId="77777777" w:rsidR="00027F09" w:rsidRDefault="00027F09" w:rsidP="00027F09">
      <w:r>
        <w:t>Pathways depend on transport and trade routes.</w:t>
      </w:r>
      <w:r w:rsidRPr="006D068C">
        <w:t xml:space="preserve"> </w:t>
      </w:r>
      <w:r>
        <w:t xml:space="preserve">The best way to identify pathways is to develop an inventory of what transport and goods are being moved around, from shipping, biosecurity (inspection and quarantine) and customs records. </w:t>
      </w:r>
    </w:p>
    <w:p w14:paraId="2AD9FD16" w14:textId="77777777" w:rsidR="00027F09" w:rsidRDefault="00027F09" w:rsidP="00027F09">
      <w:r>
        <w:t>Most countries in the Pacific have had desktop reviews undertaken, which document invasive species pathways. Some examples are given below.</w:t>
      </w:r>
    </w:p>
    <w:p w14:paraId="07CEF9DB" w14:textId="77777777" w:rsidR="00027F09" w:rsidRDefault="00027F09" w:rsidP="00027F09">
      <w:r>
        <w:t>The CABI Invasive Species Compendium offers access to a free version of their Horizon scanning tool which identifies species that may enter a country from a particular source.</w:t>
      </w:r>
    </w:p>
    <w:p w14:paraId="2A53F743" w14:textId="77777777" w:rsidR="00027F09" w:rsidRPr="00A9500E" w:rsidRDefault="00027F09" w:rsidP="00027F09">
      <w:pPr>
        <w:rPr>
          <w:b/>
          <w:bCs/>
          <w:lang w:val="fr-CA"/>
        </w:rPr>
      </w:pPr>
      <w:r w:rsidRPr="00A9500E">
        <w:rPr>
          <w:b/>
          <w:bCs/>
          <w:lang w:val="fr-CA"/>
        </w:rPr>
        <w:t xml:space="preserve">SOURCES: </w:t>
      </w:r>
    </w:p>
    <w:p w14:paraId="7241A1B9" w14:textId="77777777" w:rsidR="00027F09" w:rsidRDefault="00027F09" w:rsidP="00027F09">
      <w:r w:rsidRPr="00791121">
        <w:t xml:space="preserve">CABI. 2019. Horizon Scanning Tool. Crop Protection Compendium. Wallingford, UK: CAB International. </w:t>
      </w:r>
      <w:hyperlink r:id="rId24" w:history="1">
        <w:r w:rsidRPr="00320DF7">
          <w:rPr>
            <w:rStyle w:val="Hyperlink"/>
          </w:rPr>
          <w:t>https://www.cabi.org/cpc</w:t>
        </w:r>
      </w:hyperlink>
      <w:r w:rsidRPr="00791121">
        <w:t>.</w:t>
      </w:r>
    </w:p>
    <w:p w14:paraId="5AE634FC" w14:textId="77777777" w:rsidR="00027F09" w:rsidRDefault="00027F09" w:rsidP="00027F09">
      <w:r>
        <w:t xml:space="preserve">Niue: </w:t>
      </w:r>
      <w:r w:rsidRPr="00703085">
        <w:t>Compilation and Review of Invasive Alien Species Information for Niue. Shyama Pagad, Invasive Species Specialist Group (ISSG) Pacific Regional Office. September 2013</w:t>
      </w:r>
    </w:p>
    <w:p w14:paraId="4C8B8E46" w14:textId="77777777" w:rsidR="00027F09" w:rsidRDefault="00027F09" w:rsidP="00027F09">
      <w:r w:rsidRPr="00FD7BE6">
        <w:t>Republic of the Marshall Islands</w:t>
      </w:r>
      <w:r>
        <w:t xml:space="preserve">: </w:t>
      </w:r>
      <w:r w:rsidRPr="00FD7BE6">
        <w:t>Report for the Secretariat of the Pacific Regional Environment Programme (SPREP)</w:t>
      </w:r>
      <w:r>
        <w:t>.</w:t>
      </w:r>
      <w:r w:rsidRPr="00FD7BE6">
        <w:t xml:space="preserve"> Compile and Review Invasive Alien Species Information for the Republic of the Marshall Islands</w:t>
      </w:r>
      <w:r>
        <w:t>. Shyama Pagad, Biodiversity Data Management Ltd. Programme Officer, IUCN SSC Invasive Species Specialist Group. March 2015</w:t>
      </w:r>
    </w:p>
    <w:p w14:paraId="20DDEE65" w14:textId="77777777" w:rsidR="00027F09" w:rsidRDefault="00027F09" w:rsidP="00027F09">
      <w:r>
        <w:t>Kingdom of Tonga: Comprehensive Desk-top Review of Biodiversity, Conservation and Invasive Species Information for the Kingdom of Tonga. Compiled for the Secretariat of the Pacific Region Environment Programme (SPREP). Shyama N Pagad, Programme Officer IUCN SSC Invasive Species Specialist Group/ University of Auckland, March 2013</w:t>
      </w:r>
    </w:p>
    <w:p w14:paraId="7D0F5FCC" w14:textId="77777777" w:rsidR="00027F09" w:rsidRDefault="00027F09" w:rsidP="00027F09">
      <w:r w:rsidRPr="00B673A3">
        <w:t>Tuvalu</w:t>
      </w:r>
      <w:r>
        <w:t>:</w:t>
      </w:r>
      <w:r w:rsidRPr="00B673A3">
        <w:t xml:space="preserve"> Baseline Desktop Invasive Species and Biodiversity Study</w:t>
      </w:r>
      <w:r>
        <w:t>. Shyama Pagad, November-2019</w:t>
      </w:r>
    </w:p>
    <w:p w14:paraId="51DAFD69" w14:textId="77777777" w:rsidR="00027F09" w:rsidRDefault="00027F09" w:rsidP="00017798">
      <w:pPr>
        <w:pStyle w:val="Heading3"/>
      </w:pPr>
      <w:bookmarkStart w:id="11" w:name="_Toc103690200"/>
      <w:r>
        <w:t>Domestic pathways</w:t>
      </w:r>
      <w:bookmarkEnd w:id="11"/>
    </w:p>
    <w:p w14:paraId="593878FD" w14:textId="77777777" w:rsidR="00027F09" w:rsidRPr="00176C9A" w:rsidRDefault="00027F09" w:rsidP="00027F09">
      <w:r>
        <w:t>Domestic pathways will depend on the sources and types of transport to the EDRRP site.</w:t>
      </w:r>
    </w:p>
    <w:p w14:paraId="66866590" w14:textId="77777777" w:rsidR="00027F09" w:rsidRDefault="00027F09" w:rsidP="00017798">
      <w:pPr>
        <w:pStyle w:val="Heading1"/>
      </w:pPr>
      <w:bookmarkStart w:id="12" w:name="_Toc103673350"/>
      <w:bookmarkStart w:id="13" w:name="_Toc103690201"/>
      <w:r>
        <w:t>PREPARE</w:t>
      </w:r>
      <w:bookmarkEnd w:id="12"/>
      <w:bookmarkEnd w:id="13"/>
    </w:p>
    <w:p w14:paraId="4CF3357B" w14:textId="77777777" w:rsidR="00027F09" w:rsidRPr="00856598" w:rsidRDefault="00027F09" w:rsidP="00027F09">
      <w:r>
        <w:t xml:space="preserve">In this section: </w:t>
      </w:r>
    </w:p>
    <w:p w14:paraId="2957864D" w14:textId="77777777" w:rsidR="00027F09" w:rsidRDefault="00027F09" w:rsidP="00027F09">
      <w:pPr>
        <w:pStyle w:val="ListParagraph"/>
        <w:numPr>
          <w:ilvl w:val="0"/>
          <w:numId w:val="12"/>
        </w:numPr>
      </w:pPr>
      <w:r>
        <w:t>Ensure all needs for surveillance and response are in place</w:t>
      </w:r>
    </w:p>
    <w:p w14:paraId="1DC810EA" w14:textId="77777777" w:rsidR="00027F09" w:rsidRDefault="00027F09" w:rsidP="00027F09">
      <w:pPr>
        <w:pStyle w:val="ListParagraph"/>
        <w:numPr>
          <w:ilvl w:val="1"/>
          <w:numId w:val="12"/>
        </w:numPr>
      </w:pPr>
      <w:r>
        <w:t xml:space="preserve">Define EDRRP area </w:t>
      </w:r>
    </w:p>
    <w:p w14:paraId="1F3DABCA" w14:textId="77777777" w:rsidR="00027F09" w:rsidRDefault="00027F09" w:rsidP="00027F09">
      <w:pPr>
        <w:pStyle w:val="ListParagraph"/>
        <w:numPr>
          <w:ilvl w:val="1"/>
          <w:numId w:val="12"/>
        </w:numPr>
      </w:pPr>
      <w:r>
        <w:t>Decide on treatment products, training and equipment</w:t>
      </w:r>
    </w:p>
    <w:p w14:paraId="1BF42280" w14:textId="77777777" w:rsidR="00027F09" w:rsidRDefault="00027F09" w:rsidP="00027F09">
      <w:pPr>
        <w:pStyle w:val="ListParagraph"/>
        <w:numPr>
          <w:ilvl w:val="1"/>
          <w:numId w:val="12"/>
        </w:numPr>
      </w:pPr>
      <w:r>
        <w:t>Obtain permits</w:t>
      </w:r>
    </w:p>
    <w:p w14:paraId="7FDC523A" w14:textId="77777777" w:rsidR="00027F09" w:rsidRDefault="00027F09" w:rsidP="00027F09">
      <w:pPr>
        <w:pStyle w:val="ListParagraph"/>
        <w:numPr>
          <w:ilvl w:val="1"/>
          <w:numId w:val="12"/>
        </w:numPr>
      </w:pPr>
      <w:r>
        <w:t>Estimate costs and order products</w:t>
      </w:r>
    </w:p>
    <w:p w14:paraId="424B7115" w14:textId="77777777" w:rsidR="00027F09" w:rsidRDefault="00027F09" w:rsidP="00027F09">
      <w:pPr>
        <w:pStyle w:val="ListParagraph"/>
        <w:numPr>
          <w:ilvl w:val="1"/>
          <w:numId w:val="12"/>
        </w:numPr>
      </w:pPr>
      <w:r>
        <w:t xml:space="preserve">Train the team </w:t>
      </w:r>
    </w:p>
    <w:p w14:paraId="633E0FC3" w14:textId="77777777" w:rsidR="00027F09" w:rsidRDefault="00027F09" w:rsidP="00027F09">
      <w:pPr>
        <w:pStyle w:val="ListParagraph"/>
        <w:numPr>
          <w:ilvl w:val="1"/>
          <w:numId w:val="12"/>
        </w:numPr>
      </w:pPr>
      <w:r>
        <w:t>Source / produce awareness materials</w:t>
      </w:r>
    </w:p>
    <w:p w14:paraId="5EEFA393" w14:textId="77777777" w:rsidR="00027F09" w:rsidRPr="00B57152" w:rsidRDefault="00027F09" w:rsidP="00027F09">
      <w:r w:rsidRPr="00B57152">
        <w:lastRenderedPageBreak/>
        <w:t xml:space="preserve">Although details differ, the general </w:t>
      </w:r>
      <w:r>
        <w:t xml:space="preserve">eradication </w:t>
      </w:r>
      <w:r w:rsidRPr="00B57152">
        <w:t>approach for the different types of rodents is similar.</w:t>
      </w:r>
    </w:p>
    <w:p w14:paraId="2A632249" w14:textId="77777777" w:rsidR="00027F09" w:rsidRPr="00A112A3" w:rsidRDefault="00027F09" w:rsidP="00027F09">
      <w:pPr>
        <w:rPr>
          <w:b/>
          <w:bCs/>
          <w:lang w:val="fr-CA"/>
        </w:rPr>
      </w:pPr>
      <w:r w:rsidRPr="00A112A3">
        <w:rPr>
          <w:b/>
          <w:bCs/>
          <w:lang w:val="fr-CA"/>
        </w:rPr>
        <w:t xml:space="preserve">SOURCES: </w:t>
      </w:r>
    </w:p>
    <w:p w14:paraId="382702DE" w14:textId="77777777" w:rsidR="00027F09" w:rsidRDefault="00027F09" w:rsidP="00027F09">
      <w:r>
        <w:t xml:space="preserve">Remove rodents from small tropical islands with success. SPREP invasive species battler guide. 2016. SPREP. Apia, Samoa. </w:t>
      </w:r>
      <w:hyperlink r:id="rId25" w:history="1">
        <w:r w:rsidRPr="008C0E2C">
          <w:rPr>
            <w:rStyle w:val="Hyperlink"/>
          </w:rPr>
          <w:t>https://www.sprep.org/attachments/Publications/BEM/remove-rodents-small-tropical-islands.pdf</w:t>
        </w:r>
      </w:hyperlink>
      <w:r>
        <w:t xml:space="preserve"> </w:t>
      </w:r>
    </w:p>
    <w:p w14:paraId="4BA5C8E7" w14:textId="77777777" w:rsidR="00027F09" w:rsidRDefault="00027F09" w:rsidP="00027F09">
      <w:r>
        <w:t xml:space="preserve">Use anticoagulant rodent bait safely. SPREP invasive species battler guide. 2016. SPREP. Apia, Samoa. </w:t>
      </w:r>
      <w:hyperlink r:id="rId26" w:history="1">
        <w:r w:rsidRPr="008C0E2C">
          <w:rPr>
            <w:rStyle w:val="Hyperlink"/>
          </w:rPr>
          <w:t>https://www.sprep.org/attachments/Publications/BEM/use-anticoagulant-rodent-bait-safely.pdf</w:t>
        </w:r>
      </w:hyperlink>
    </w:p>
    <w:p w14:paraId="32191FFC" w14:textId="77777777" w:rsidR="00027F09" w:rsidRDefault="00027F09" w:rsidP="00017798">
      <w:pPr>
        <w:pStyle w:val="Heading2"/>
      </w:pPr>
      <w:bookmarkStart w:id="14" w:name="_Toc103690202"/>
      <w:r>
        <w:t>Define EDRRP area</w:t>
      </w:r>
      <w:bookmarkEnd w:id="14"/>
      <w:r>
        <w:t xml:space="preserve"> </w:t>
      </w:r>
    </w:p>
    <w:p w14:paraId="08ECC6C4" w14:textId="77777777" w:rsidR="00027F09" w:rsidRDefault="00027F09" w:rsidP="00027F09">
      <w:r>
        <w:t xml:space="preserve">The EDRRP area is </w:t>
      </w:r>
      <w:r w:rsidRPr="009C57E1">
        <w:t>the focus for EDRR planning and action. Identify risk entry points (arrival and unloading facilities) to determine areas for ongoing surveillance, and potential establishment sites should an incursion occur.</w:t>
      </w:r>
    </w:p>
    <w:p w14:paraId="7E91F3DD" w14:textId="77777777" w:rsidR="00027F09" w:rsidRDefault="00027F09" w:rsidP="00027F09">
      <w:r w:rsidRPr="009C57E1">
        <w:t xml:space="preserve">We cannot accurately predict where an invasive species will be detected, but we can increase the chance of its detection by understanding where it is likely to arrive from and undertaking regular surveillance there. </w:t>
      </w:r>
    </w:p>
    <w:p w14:paraId="40455AFF" w14:textId="77777777" w:rsidR="00027F09" w:rsidRDefault="00027F09" w:rsidP="00027F09">
      <w:r w:rsidRPr="009C57E1">
        <w:t xml:space="preserve">Defining a hypothetical EDRRP area based on knowledge of entry points and risk assessment </w:t>
      </w:r>
      <w:r>
        <w:t xml:space="preserve">(species prioritisation and their risk pathways) </w:t>
      </w:r>
      <w:r w:rsidRPr="009C57E1">
        <w:t>helps to estimate what would be required to undertake a Rapid Response and defines the area for active surveillance</w:t>
      </w:r>
      <w:r>
        <w:t>.</w:t>
      </w:r>
    </w:p>
    <w:p w14:paraId="3FC0D043" w14:textId="77777777" w:rsidR="00027F09" w:rsidRDefault="00027F09" w:rsidP="00027F09">
      <w:r>
        <w:t>Identify the highest risk entry point based on the pathway analysis. For international biosecurity this will likely be the main port. For interisland biosecurity, this will be the main entry point at the target site.</w:t>
      </w:r>
    </w:p>
    <w:p w14:paraId="63027C32" w14:textId="77777777" w:rsidR="00027F09" w:rsidRDefault="00027F09" w:rsidP="00027F09">
      <w:r>
        <w:t>Use Fulcrum or other GPS unit to map the boundaries and key points in and around the EDRRP area.</w:t>
      </w:r>
    </w:p>
    <w:p w14:paraId="71636C8B" w14:textId="77777777" w:rsidR="00027F09" w:rsidRDefault="00027F09" w:rsidP="00027F09">
      <w:r>
        <w:t>Use the points defined with Fulcrum to create a map of the area using Google Maps.</w:t>
      </w:r>
    </w:p>
    <w:p w14:paraId="0E47FD4C" w14:textId="77777777" w:rsidR="00027F09" w:rsidRPr="00862C41" w:rsidRDefault="00027F09" w:rsidP="00027F09">
      <w:r>
        <w:t>Estimate the size of the EDRRP area. This will be used to define surveillance and calculate the area (and cost) for potential treatment.</w:t>
      </w:r>
    </w:p>
    <w:p w14:paraId="7ACCF631" w14:textId="77777777" w:rsidR="00027F09" w:rsidRPr="002F0219" w:rsidRDefault="00027F09" w:rsidP="00027F09">
      <w:pPr>
        <w:rPr>
          <w:b/>
          <w:bCs/>
          <w:lang w:val="fr-CA"/>
        </w:rPr>
      </w:pPr>
      <w:r w:rsidRPr="002F0219">
        <w:rPr>
          <w:b/>
          <w:bCs/>
          <w:lang w:val="fr-CA"/>
        </w:rPr>
        <w:t xml:space="preserve">SOURCES: </w:t>
      </w:r>
    </w:p>
    <w:p w14:paraId="240DAEBD" w14:textId="77777777" w:rsidR="00027F09" w:rsidRDefault="00027F09" w:rsidP="00027F09">
      <w:pPr>
        <w:rPr>
          <w:lang w:val="fr-CA"/>
        </w:rPr>
      </w:pPr>
      <w:r>
        <w:rPr>
          <w:lang w:val="fr-CA"/>
        </w:rPr>
        <w:t xml:space="preserve">Fulcrum smartphone app </w:t>
      </w:r>
      <w:hyperlink r:id="rId27" w:history="1">
        <w:r w:rsidRPr="00855C0A">
          <w:rPr>
            <w:rStyle w:val="Hyperlink"/>
            <w:lang w:val="fr-CA"/>
          </w:rPr>
          <w:t>https://www.fulcrumapp.com/</w:t>
        </w:r>
      </w:hyperlink>
      <w:r>
        <w:rPr>
          <w:lang w:val="fr-CA"/>
        </w:rPr>
        <w:t xml:space="preserve"> </w:t>
      </w:r>
    </w:p>
    <w:p w14:paraId="3BF542BB" w14:textId="77777777" w:rsidR="00027F09" w:rsidRDefault="00027F09" w:rsidP="00027F09">
      <w:pPr>
        <w:rPr>
          <w:rStyle w:val="Hyperlink"/>
          <w:lang w:val="en-US"/>
        </w:rPr>
      </w:pPr>
      <w:r>
        <w:rPr>
          <w:lang w:val="fr-CA"/>
        </w:rPr>
        <w:t xml:space="preserve">Fulcrum tutorial </w:t>
      </w:r>
      <w:hyperlink r:id="rId28" w:history="1">
        <w:r>
          <w:rPr>
            <w:rStyle w:val="Hyperlink"/>
            <w:lang w:val="en-US"/>
          </w:rPr>
          <w:t>https://www.youtube.com/watch?v=0Ti47JySC_I</w:t>
        </w:r>
      </w:hyperlink>
    </w:p>
    <w:p w14:paraId="4B0DD101" w14:textId="77777777" w:rsidR="00027F09" w:rsidRPr="00ED070F" w:rsidRDefault="00027F09" w:rsidP="00027F09">
      <w:pPr>
        <w:rPr>
          <w:lang w:val="fr-CA"/>
        </w:rPr>
      </w:pPr>
      <w:r>
        <w:rPr>
          <w:lang w:val="fr-CA"/>
        </w:rPr>
        <w:t>Google Maps</w:t>
      </w:r>
    </w:p>
    <w:p w14:paraId="6C1801BB" w14:textId="77777777" w:rsidR="00027F09" w:rsidRDefault="00027F09" w:rsidP="00017798">
      <w:pPr>
        <w:pStyle w:val="Heading2"/>
      </w:pPr>
      <w:bookmarkStart w:id="15" w:name="_Toc103690203"/>
      <w:r>
        <w:t>Decide on treatment products, training and equipment</w:t>
      </w:r>
      <w:bookmarkEnd w:id="15"/>
    </w:p>
    <w:p w14:paraId="70075220" w14:textId="77777777" w:rsidR="00027F09" w:rsidRDefault="00027F09" w:rsidP="00027F09">
      <w:r>
        <w:t>The information in this section is taken directly from the Battler guides (see Sources below).</w:t>
      </w:r>
    </w:p>
    <w:p w14:paraId="63E684BE" w14:textId="77777777" w:rsidR="00027F09" w:rsidRDefault="00027F09" w:rsidP="00027F09">
      <w:r>
        <w:t>Two approaches are outlined within these guidelines: the hand spreading of rodent bait and the dispensing of rodent bait via bait stations.</w:t>
      </w:r>
    </w:p>
    <w:p w14:paraId="1D7F5540" w14:textId="77777777" w:rsidR="00027F09" w:rsidRDefault="00027F09" w:rsidP="00027F09">
      <w:r>
        <w:t>These methods are used widely for removing rodents from islands. Both depend on all parts of an island being accessible.</w:t>
      </w:r>
    </w:p>
    <w:p w14:paraId="38F64521" w14:textId="77777777" w:rsidR="00027F09" w:rsidRDefault="00027F09" w:rsidP="00027F09">
      <w:r>
        <w:t>Second-generation anticoagulant rodenticides, such as brodifacoum, have had the best record of successfully removing rodents from islands. However, it should be noted that both approaches have also been used successfully with first-generation anticoagulants.</w:t>
      </w:r>
    </w:p>
    <w:p w14:paraId="5AC6C466" w14:textId="77777777" w:rsidR="00027F09" w:rsidRDefault="00027F09" w:rsidP="00027F09">
      <w:r>
        <w:t>Variations to the strategy outlined below may be required if rodent bait containing a first-generation anticoagulant is to be used. If in any doubt what these changes should be, seek expert advice.</w:t>
      </w:r>
    </w:p>
    <w:p w14:paraId="16696CDA" w14:textId="77777777" w:rsidR="00027F09" w:rsidRPr="00ED070F" w:rsidRDefault="00027F09" w:rsidP="00027F09">
      <w:r>
        <w:t>See also section 11.4.1 for more detail.</w:t>
      </w:r>
    </w:p>
    <w:p w14:paraId="65819AF8" w14:textId="77777777" w:rsidR="00027F09" w:rsidRPr="00862F96" w:rsidRDefault="00027F09" w:rsidP="00027F09">
      <w:pPr>
        <w:rPr>
          <w:b/>
          <w:bCs/>
        </w:rPr>
      </w:pPr>
      <w:r w:rsidRPr="00862F96">
        <w:rPr>
          <w:b/>
          <w:bCs/>
        </w:rPr>
        <w:t xml:space="preserve">SOURCES: </w:t>
      </w:r>
    </w:p>
    <w:p w14:paraId="382309A4" w14:textId="77777777" w:rsidR="00027F09" w:rsidRDefault="00027F09" w:rsidP="00027F09">
      <w:r>
        <w:t xml:space="preserve">Remove rodents from small tropical islands with success. SPREP invasive species battler guide. 2016. SPREP. Apia, Samoa. </w:t>
      </w:r>
      <w:hyperlink r:id="rId29" w:history="1">
        <w:r w:rsidRPr="008114C7">
          <w:rPr>
            <w:rStyle w:val="Hyperlink"/>
          </w:rPr>
          <w:t>https://www.sprep.org/attachments/Publications/BEM/remove-rodents-small-tropical-islands.pdf</w:t>
        </w:r>
      </w:hyperlink>
      <w:r>
        <w:t xml:space="preserve"> </w:t>
      </w:r>
    </w:p>
    <w:p w14:paraId="3335A17C" w14:textId="77777777" w:rsidR="00027F09" w:rsidRDefault="00027F09" w:rsidP="00027F09">
      <w:r>
        <w:lastRenderedPageBreak/>
        <w:t xml:space="preserve">Use anticoagulant rodent bait safely. SPREP invasive species battler guide. 2016. SPREP. Apia, Samoa. </w:t>
      </w:r>
      <w:hyperlink r:id="rId30" w:history="1">
        <w:r w:rsidRPr="008114C7">
          <w:rPr>
            <w:rStyle w:val="Hyperlink"/>
          </w:rPr>
          <w:t>https://www.sprep.org/attachments/Publications/BEM/use-anticoagulant-rodent-bait-safely.pdf</w:t>
        </w:r>
      </w:hyperlink>
      <w:r>
        <w:t xml:space="preserve"> </w:t>
      </w:r>
    </w:p>
    <w:p w14:paraId="2B80E1C6" w14:textId="77777777" w:rsidR="00027F09" w:rsidRDefault="00027F09" w:rsidP="00017798">
      <w:pPr>
        <w:pStyle w:val="Heading2"/>
      </w:pPr>
      <w:bookmarkStart w:id="16" w:name="_Toc103690204"/>
      <w:r>
        <w:t>Obtain permits</w:t>
      </w:r>
      <w:bookmarkEnd w:id="16"/>
    </w:p>
    <w:p w14:paraId="0A622699" w14:textId="77777777" w:rsidR="00027F09" w:rsidRDefault="00027F09" w:rsidP="00027F09">
      <w:r>
        <w:t xml:space="preserve">Permits required will depend on treatment options chosen and the pesticide registration process. It is important to bear in mind that some treatment products may not be permitted in some countries. </w:t>
      </w:r>
    </w:p>
    <w:p w14:paraId="726F81DD" w14:textId="77777777" w:rsidR="00027F09" w:rsidRDefault="00027F09" w:rsidP="00027F09">
      <w:r>
        <w:t xml:space="preserve">Obtaining a permit is likely to involve environmental impact assessment. </w:t>
      </w:r>
    </w:p>
    <w:p w14:paraId="3AD5E3A9" w14:textId="77777777" w:rsidR="00027F09" w:rsidRDefault="00027F09" w:rsidP="00027F09">
      <w:r>
        <w:t>Permission will also be needed from local community leaders.</w:t>
      </w:r>
    </w:p>
    <w:p w14:paraId="3A8BA549" w14:textId="77777777" w:rsidR="00027F09" w:rsidRPr="00185305" w:rsidRDefault="00027F09" w:rsidP="00027F09">
      <w:pPr>
        <w:rPr>
          <w:b/>
          <w:bCs/>
        </w:rPr>
      </w:pPr>
      <w:r w:rsidRPr="00185305">
        <w:rPr>
          <w:b/>
          <w:bCs/>
        </w:rPr>
        <w:t>Operational Planning</w:t>
      </w:r>
    </w:p>
    <w:p w14:paraId="1A50A1A9" w14:textId="77777777" w:rsidR="00027F09" w:rsidRDefault="00027F09" w:rsidP="00027F09">
      <w:r>
        <w:t>In your feasibility assessment, you will have determined the best operational approach. This approach will be the one that maximises the chance of project success but for which the risks are acceptable and have the support of all key stakeholders.</w:t>
      </w:r>
    </w:p>
    <w:p w14:paraId="22569674" w14:textId="77777777" w:rsidR="00027F09" w:rsidRDefault="00027F09" w:rsidP="00027F09">
      <w:r>
        <w:t xml:space="preserve">It is important now that you create a plan for the operation that outlines how the project will take place and how risks to people and the environment will be managed. Two components of the operational plan should be: </w:t>
      </w:r>
    </w:p>
    <w:p w14:paraId="6ED6B39C" w14:textId="77777777" w:rsidR="00027F09" w:rsidRDefault="00027F09" w:rsidP="00027F09">
      <w:pPr>
        <w:pStyle w:val="ListParagraph"/>
        <w:numPr>
          <w:ilvl w:val="0"/>
          <w:numId w:val="34"/>
        </w:numPr>
      </w:pPr>
      <w:r>
        <w:t>a health and safety plan that describes the measures that will be taken to eliminate, isolate or minimise risks to people; and</w:t>
      </w:r>
    </w:p>
    <w:p w14:paraId="3DB54ED9" w14:textId="77777777" w:rsidR="00027F09" w:rsidRDefault="00027F09" w:rsidP="00027F09">
      <w:pPr>
        <w:pStyle w:val="ListParagraph"/>
        <w:numPr>
          <w:ilvl w:val="0"/>
          <w:numId w:val="34"/>
        </w:numPr>
      </w:pPr>
      <w:r>
        <w:t xml:space="preserve">a non-target species mitigation plan that sets out how potential risks to non-target species and the environment will be eliminated, isolated, or minimised. </w:t>
      </w:r>
    </w:p>
    <w:p w14:paraId="6F9EB950" w14:textId="77777777" w:rsidR="00027F09" w:rsidRPr="00185305" w:rsidRDefault="00027F09" w:rsidP="00027F09">
      <w:pPr>
        <w:rPr>
          <w:b/>
          <w:bCs/>
        </w:rPr>
      </w:pPr>
      <w:r w:rsidRPr="00185305">
        <w:rPr>
          <w:b/>
          <w:bCs/>
        </w:rPr>
        <w:t>What are the key cautionary concerns?</w:t>
      </w:r>
    </w:p>
    <w:p w14:paraId="37383424" w14:textId="77777777" w:rsidR="00027F09" w:rsidRPr="00185305" w:rsidRDefault="00027F09" w:rsidP="00027F09">
      <w:pPr>
        <w:rPr>
          <w:b/>
          <w:bCs/>
        </w:rPr>
      </w:pPr>
      <w:r w:rsidRPr="00185305">
        <w:rPr>
          <w:b/>
          <w:bCs/>
        </w:rPr>
        <w:t>Keeping People Safe</w:t>
      </w:r>
    </w:p>
    <w:p w14:paraId="02350925" w14:textId="77777777" w:rsidR="00027F09" w:rsidRDefault="00027F09" w:rsidP="00027F09">
      <w:r>
        <w:t xml:space="preserve">The risks to human health are very low in a well-planned and controlled operation. However, it is important that you focus on keeping people safe. Thinking and operating with safety in mind will ensure that this tool is supported and remains available for future rodent eradications. </w:t>
      </w:r>
    </w:p>
    <w:p w14:paraId="47AC8F88" w14:textId="77777777" w:rsidR="00027F09" w:rsidRPr="00185305" w:rsidRDefault="00027F09" w:rsidP="00027F09">
      <w:pPr>
        <w:rPr>
          <w:b/>
          <w:bCs/>
        </w:rPr>
      </w:pPr>
      <w:r w:rsidRPr="00185305">
        <w:rPr>
          <w:b/>
          <w:bCs/>
        </w:rPr>
        <w:t>Identifying the Risks</w:t>
      </w:r>
    </w:p>
    <w:p w14:paraId="420B2C00" w14:textId="77777777" w:rsidR="00027F09" w:rsidRDefault="00027F09" w:rsidP="00027F09">
      <w:r>
        <w:t>Your health and safety plan should identify the pathways through which people could be exposed to the rodenticide. These pathways include:</w:t>
      </w:r>
    </w:p>
    <w:p w14:paraId="41A3D371" w14:textId="77777777" w:rsidR="00027F09" w:rsidRDefault="00027F09" w:rsidP="00027F09">
      <w:pPr>
        <w:pStyle w:val="ListParagraph"/>
        <w:numPr>
          <w:ilvl w:val="0"/>
          <w:numId w:val="35"/>
        </w:numPr>
      </w:pPr>
      <w:r>
        <w:t>Ingestion of bait: Young children could mistakenly eat bait if allowed access to it.</w:t>
      </w:r>
    </w:p>
    <w:p w14:paraId="44F36EEA" w14:textId="77777777" w:rsidR="00027F09" w:rsidRDefault="00027F09" w:rsidP="00027F09">
      <w:pPr>
        <w:pStyle w:val="ListParagraph"/>
        <w:numPr>
          <w:ilvl w:val="0"/>
          <w:numId w:val="35"/>
        </w:numPr>
      </w:pPr>
      <w:r>
        <w:t>Skin exposure: Staff involved in the project will be most at risk from this pathway. Most anticoagulants are also a slight skin and eye irritant.</w:t>
      </w:r>
    </w:p>
    <w:p w14:paraId="49F2F12E" w14:textId="77777777" w:rsidR="00027F09" w:rsidRDefault="00027F09" w:rsidP="00027F09">
      <w:pPr>
        <w:pStyle w:val="ListParagraph"/>
        <w:numPr>
          <w:ilvl w:val="0"/>
          <w:numId w:val="35"/>
        </w:numPr>
      </w:pPr>
      <w:r>
        <w:t>Inhalation: Inhalation of dust is possible when handling baits, opening bags, or handling bait under helicopters.</w:t>
      </w:r>
    </w:p>
    <w:p w14:paraId="081B5A51" w14:textId="77777777" w:rsidR="00027F09" w:rsidRDefault="00027F09" w:rsidP="00027F09">
      <w:pPr>
        <w:pStyle w:val="ListParagraph"/>
        <w:numPr>
          <w:ilvl w:val="0"/>
          <w:numId w:val="35"/>
        </w:numPr>
      </w:pPr>
      <w:r>
        <w:t>Secondary poisoning: Eating domestic or wild animals that have consumed bait or other poisoned animals could result in exposure to the rodenticide.</w:t>
      </w:r>
    </w:p>
    <w:p w14:paraId="1C64786B" w14:textId="77777777" w:rsidR="00027F09" w:rsidRPr="00F54C92" w:rsidRDefault="00027F09" w:rsidP="00027F09">
      <w:pPr>
        <w:rPr>
          <w:b/>
          <w:bCs/>
        </w:rPr>
      </w:pPr>
      <w:r w:rsidRPr="00F54C92">
        <w:rPr>
          <w:b/>
          <w:bCs/>
        </w:rPr>
        <w:t>How do I manage the risks?</w:t>
      </w:r>
    </w:p>
    <w:p w14:paraId="556C740A" w14:textId="77777777" w:rsidR="00027F09" w:rsidRDefault="00027F09" w:rsidP="00027F09">
      <w:r>
        <w:t>Your plan should outline how the pathways will be addressed. You cannot eliminate all risk to human health, but you can isolate and minimise the risks so that little hazard exists. Examples of risks being isolated are physically restricting access to the project site or to where rodent bait is stored. Examples of risks being minimised are training the staff involved in the project and ensuring all project stakeholders are aware of the hazards.</w:t>
      </w:r>
    </w:p>
    <w:p w14:paraId="3CAC954D" w14:textId="77777777" w:rsidR="00027F09" w:rsidRPr="00F54C92" w:rsidRDefault="00027F09" w:rsidP="00027F09">
      <w:pPr>
        <w:rPr>
          <w:b/>
          <w:bCs/>
        </w:rPr>
      </w:pPr>
      <w:r w:rsidRPr="00F54C92">
        <w:rPr>
          <w:b/>
          <w:bCs/>
        </w:rPr>
        <w:t>There are things you can do to keep people safe when using rodenticides:</w:t>
      </w:r>
    </w:p>
    <w:p w14:paraId="43E87381" w14:textId="77777777" w:rsidR="00027F09" w:rsidRDefault="00027F09" w:rsidP="00027F09">
      <w:pPr>
        <w:pStyle w:val="ListParagraph"/>
        <w:numPr>
          <w:ilvl w:val="0"/>
          <w:numId w:val="36"/>
        </w:numPr>
      </w:pPr>
      <w:r>
        <w:t>Alert all key stakeholders and potential users of the project site to the use of rodenticides and the potential pathways for exposure.</w:t>
      </w:r>
    </w:p>
    <w:p w14:paraId="47A3EF1C" w14:textId="77777777" w:rsidR="00027F09" w:rsidRDefault="00027F09" w:rsidP="00027F09">
      <w:pPr>
        <w:pStyle w:val="ListParagraph"/>
        <w:numPr>
          <w:ilvl w:val="0"/>
          <w:numId w:val="36"/>
        </w:numPr>
      </w:pPr>
      <w:r>
        <w:t>Make sure the project team has the requisite experience and understanding to undertake the project safely.</w:t>
      </w:r>
    </w:p>
    <w:p w14:paraId="7718D771" w14:textId="77777777" w:rsidR="00027F09" w:rsidRDefault="00027F09" w:rsidP="00027F09">
      <w:pPr>
        <w:pStyle w:val="ListParagraph"/>
        <w:numPr>
          <w:ilvl w:val="0"/>
          <w:numId w:val="36"/>
        </w:numPr>
      </w:pPr>
      <w:r>
        <w:lastRenderedPageBreak/>
        <w:t>Ensure all team members have read and have copies of the pesticide label and MSDS (material safety data sheet).</w:t>
      </w:r>
    </w:p>
    <w:p w14:paraId="0F0DF4D4" w14:textId="77777777" w:rsidR="00027F09" w:rsidRDefault="00027F09" w:rsidP="00027F09">
      <w:pPr>
        <w:pStyle w:val="ListParagraph"/>
        <w:numPr>
          <w:ilvl w:val="0"/>
          <w:numId w:val="36"/>
        </w:numPr>
      </w:pPr>
      <w:r>
        <w:t>Discuss potential hazards, spillage, and accident procedures before starting the work.</w:t>
      </w:r>
    </w:p>
    <w:p w14:paraId="25761659" w14:textId="77777777" w:rsidR="00027F09" w:rsidRDefault="00027F09" w:rsidP="00027F09">
      <w:pPr>
        <w:pStyle w:val="ListParagraph"/>
        <w:numPr>
          <w:ilvl w:val="0"/>
          <w:numId w:val="36"/>
        </w:numPr>
      </w:pPr>
      <w:r>
        <w:t>Provide protective clothing and equipment for employees and make sure they use it. Lead by example.</w:t>
      </w:r>
    </w:p>
    <w:p w14:paraId="3E442A0D" w14:textId="2D872760" w:rsidR="00027F09" w:rsidRDefault="00027F09" w:rsidP="00027F09">
      <w:pPr>
        <w:pStyle w:val="ListParagraph"/>
        <w:numPr>
          <w:ilvl w:val="0"/>
          <w:numId w:val="36"/>
        </w:numPr>
      </w:pPr>
      <w:r>
        <w:t xml:space="preserve">Ensure hand-washing facilities are available, </w:t>
      </w:r>
      <w:r w:rsidR="00370839">
        <w:t>such as</w:t>
      </w:r>
      <w:r>
        <w:t xml:space="preserve"> soap, paper towels, clean water.</w:t>
      </w:r>
    </w:p>
    <w:p w14:paraId="580E06C5" w14:textId="77777777" w:rsidR="00027F09" w:rsidRDefault="00027F09" w:rsidP="00027F09">
      <w:pPr>
        <w:pStyle w:val="ListParagraph"/>
        <w:numPr>
          <w:ilvl w:val="0"/>
          <w:numId w:val="36"/>
        </w:numPr>
      </w:pPr>
      <w:r>
        <w:t>Ensure protective clothing and equipment is removed and hands/arms/face thoroughly washed at the end of a task or before eating, drinking, smoking, or using the toilet.</w:t>
      </w:r>
    </w:p>
    <w:p w14:paraId="2D268970" w14:textId="1F1446B3" w:rsidR="00027F09" w:rsidRDefault="00027F09" w:rsidP="00027F09">
      <w:pPr>
        <w:pStyle w:val="ListParagraph"/>
        <w:numPr>
          <w:ilvl w:val="0"/>
          <w:numId w:val="36"/>
        </w:numPr>
      </w:pPr>
      <w:r>
        <w:t>Ensure all equipment used to handle, dispense, or carry pesticides (</w:t>
      </w:r>
      <w:r w:rsidR="00370839">
        <w:t>such as</w:t>
      </w:r>
      <w:r>
        <w:t xml:space="preserve"> bucket or hopper) is fit for purpose and free of defects (i.e., no damage that may lead to spill).</w:t>
      </w:r>
    </w:p>
    <w:p w14:paraId="3A73474F" w14:textId="77777777" w:rsidR="00027F09" w:rsidRDefault="00027F09" w:rsidP="00027F09">
      <w:pPr>
        <w:pStyle w:val="ListParagraph"/>
        <w:numPr>
          <w:ilvl w:val="0"/>
          <w:numId w:val="36"/>
        </w:numPr>
      </w:pPr>
      <w:r>
        <w:t>Do not open bags or handle rodent bait in a poorly ventilated or confined area.</w:t>
      </w:r>
    </w:p>
    <w:p w14:paraId="73836F52" w14:textId="77777777" w:rsidR="00027F09" w:rsidRDefault="00027F09" w:rsidP="00027F09">
      <w:pPr>
        <w:pStyle w:val="ListParagraph"/>
        <w:numPr>
          <w:ilvl w:val="0"/>
          <w:numId w:val="36"/>
        </w:numPr>
      </w:pPr>
      <w:r>
        <w:t>Isolate supplies of drinking water from potential contamination. Reduce the risk of bait entering waterways and the marine environment as far as is possible without compromising the success of the project.</w:t>
      </w:r>
    </w:p>
    <w:p w14:paraId="1452A3E3" w14:textId="77777777" w:rsidR="00027F09" w:rsidRDefault="00027F09" w:rsidP="00027F09">
      <w:pPr>
        <w:pStyle w:val="ListParagraph"/>
        <w:numPr>
          <w:ilvl w:val="0"/>
          <w:numId w:val="36"/>
        </w:numPr>
      </w:pPr>
      <w:r>
        <w:t>Isolate all domestic animals, preferably by removing them from the project site.</w:t>
      </w:r>
    </w:p>
    <w:p w14:paraId="4166021F" w14:textId="77777777" w:rsidR="00027F09" w:rsidRDefault="00027F09" w:rsidP="00027F09">
      <w:pPr>
        <w:pStyle w:val="ListParagraph"/>
        <w:numPr>
          <w:ilvl w:val="0"/>
          <w:numId w:val="36"/>
        </w:numPr>
      </w:pPr>
      <w:r>
        <w:t>Bury the carcasses of all poisoned animals that are found. Carcasses can be sampled for residues if necessary. Place a temporary ban on the harvest of food items that could become contaminated on or near the project site. If using a second-generation anticoagulant, a six-month minimum period is recommended for invertebrates, such as land crabs, and a longer period for vertebrates. Expert advice should be sought to define the most appropriate withholding period.</w:t>
      </w:r>
    </w:p>
    <w:p w14:paraId="016C441F" w14:textId="77777777" w:rsidR="00027F09" w:rsidRDefault="00027F09" w:rsidP="00027F09">
      <w:pPr>
        <w:pStyle w:val="ListParagraph"/>
        <w:numPr>
          <w:ilvl w:val="0"/>
          <w:numId w:val="36"/>
        </w:numPr>
      </w:pPr>
      <w:r>
        <w:t>If possible, restrict access to the project site to only project team members until bait has fully broken down. Place warning signs at points of entry to the site alerting people to the hazards.</w:t>
      </w:r>
    </w:p>
    <w:p w14:paraId="317DF91C" w14:textId="77777777" w:rsidR="00027F09" w:rsidRDefault="00027F09" w:rsidP="00027F09">
      <w:pPr>
        <w:pStyle w:val="ListParagraph"/>
        <w:numPr>
          <w:ilvl w:val="0"/>
          <w:numId w:val="36"/>
        </w:numPr>
      </w:pPr>
      <w:r>
        <w:t>Ensure these signs are simple, can be easily understood, and have an image of the rodent bait used.</w:t>
      </w:r>
    </w:p>
    <w:p w14:paraId="48CA6237" w14:textId="77777777" w:rsidR="00027F09" w:rsidRPr="00287B9D" w:rsidRDefault="00027F09" w:rsidP="00027F09">
      <w:pPr>
        <w:rPr>
          <w:b/>
          <w:bCs/>
        </w:rPr>
      </w:pPr>
      <w:r w:rsidRPr="00287B9D">
        <w:rPr>
          <w:b/>
          <w:bCs/>
        </w:rPr>
        <w:t>Warning signs must include:</w:t>
      </w:r>
    </w:p>
    <w:p w14:paraId="1726C26B" w14:textId="77777777" w:rsidR="00027F09" w:rsidRDefault="00027F09" w:rsidP="00027F09">
      <w:pPr>
        <w:pStyle w:val="ListParagraph"/>
        <w:numPr>
          <w:ilvl w:val="0"/>
          <w:numId w:val="37"/>
        </w:numPr>
      </w:pPr>
      <w:r>
        <w:t>information on the poison used.</w:t>
      </w:r>
    </w:p>
    <w:p w14:paraId="44FD4A5A" w14:textId="77777777" w:rsidR="00027F09" w:rsidRDefault="00027F09" w:rsidP="00027F09">
      <w:pPr>
        <w:pStyle w:val="ListParagraph"/>
        <w:numPr>
          <w:ilvl w:val="0"/>
          <w:numId w:val="37"/>
        </w:numPr>
      </w:pPr>
      <w:r>
        <w:t>how to recognise it – including a photograph of the bait is recommended.</w:t>
      </w:r>
    </w:p>
    <w:p w14:paraId="441A4379" w14:textId="77777777" w:rsidR="00027F09" w:rsidRDefault="00027F09" w:rsidP="00027F09">
      <w:pPr>
        <w:pStyle w:val="ListParagraph"/>
        <w:numPr>
          <w:ilvl w:val="0"/>
          <w:numId w:val="37"/>
        </w:numPr>
      </w:pPr>
      <w:r>
        <w:t>what visitors should do and NOT do.</w:t>
      </w:r>
    </w:p>
    <w:p w14:paraId="3E9B5E8F" w14:textId="77777777" w:rsidR="00027F09" w:rsidRDefault="00027F09" w:rsidP="00027F09">
      <w:pPr>
        <w:pStyle w:val="ListParagraph"/>
        <w:numPr>
          <w:ilvl w:val="0"/>
          <w:numId w:val="37"/>
        </w:numPr>
      </w:pPr>
      <w:r>
        <w:t>instructions in the local language.</w:t>
      </w:r>
    </w:p>
    <w:p w14:paraId="6987797A" w14:textId="77777777" w:rsidR="00027F09" w:rsidRDefault="00027F09" w:rsidP="00027F09">
      <w:pPr>
        <w:pStyle w:val="ListParagraph"/>
        <w:numPr>
          <w:ilvl w:val="0"/>
          <w:numId w:val="37"/>
        </w:numPr>
      </w:pPr>
      <w:r>
        <w:t>contact details so that the public can contact the project team.</w:t>
      </w:r>
    </w:p>
    <w:p w14:paraId="0D4C1BE2" w14:textId="77777777" w:rsidR="00027F09" w:rsidRDefault="00027F09" w:rsidP="00027F09">
      <w:r>
        <w:t>Apply bait in bait stations if feasible and recover uneaten bait at the conclusion of the project. Unused bait and contaminated packaging and equipment should be sealed in clearly labelled containers that identify contents and taken to a disposal facility approved by a local authority, or, where transport to a disposal facility is impractical/unsafe. Follow the manufacturer’s recommendations on the bait label (see page 11) regarding disposal.</w:t>
      </w:r>
    </w:p>
    <w:p w14:paraId="3BD6696B" w14:textId="77777777" w:rsidR="00027F09" w:rsidRDefault="00027F09" w:rsidP="00027F09">
      <w:r>
        <w:t>Pesticide packaging should not be re-used for any other purpose.</w:t>
      </w:r>
    </w:p>
    <w:p w14:paraId="2B97102E" w14:textId="77777777" w:rsidR="00027F09" w:rsidRPr="007C7B6A" w:rsidRDefault="00027F09" w:rsidP="00027F09">
      <w:pPr>
        <w:rPr>
          <w:b/>
          <w:bCs/>
        </w:rPr>
      </w:pPr>
      <w:r w:rsidRPr="007C7B6A">
        <w:rPr>
          <w:b/>
          <w:bCs/>
        </w:rPr>
        <w:t>How do I protect the environment while using rodenticides?</w:t>
      </w:r>
    </w:p>
    <w:p w14:paraId="5D54742C" w14:textId="77777777" w:rsidR="00027F09" w:rsidRPr="007C7B6A" w:rsidRDefault="00027F09" w:rsidP="00027F09">
      <w:pPr>
        <w:rPr>
          <w:b/>
          <w:bCs/>
          <w:i/>
          <w:iCs/>
        </w:rPr>
      </w:pPr>
      <w:r w:rsidRPr="007C7B6A">
        <w:rPr>
          <w:b/>
          <w:bCs/>
          <w:i/>
          <w:iCs/>
        </w:rPr>
        <w:t>Identify impacts on the environment</w:t>
      </w:r>
    </w:p>
    <w:p w14:paraId="0BF9B66C" w14:textId="77777777" w:rsidR="00027F09" w:rsidRDefault="00027F09" w:rsidP="00027F09">
      <w:r>
        <w:t xml:space="preserve">Some anticoagulants can persist in the environment for a significant period of time, and rodent bait and the carcasses of poisoned animals can remain toxic for many months. As baits and carcasses degrade, anticoagulants are absorbed into the soil where they are then slowly degraded over weeks to months. Rainfall, soil type, temperature, and the presence of soil micro-organisms capable of degrading anticoagulants all influence degradation time. </w:t>
      </w:r>
    </w:p>
    <w:p w14:paraId="05D7F912" w14:textId="77777777" w:rsidR="00027F09" w:rsidRDefault="00027F09" w:rsidP="00027F09">
      <w:r>
        <w:t>Residues of anticoagulants have been recorded in both sub-lethally and lethally poisoned animals. Second-generation anticoagulants such as brodifacoum are not readily metabolised and are stored in the liver of sub-lethally exposed animals, where they can remain for many months. However, residues do not appear to persist in invertebrates, such as crabs and insects, beyond a few weeks.</w:t>
      </w:r>
    </w:p>
    <w:p w14:paraId="497AE4FB" w14:textId="77777777" w:rsidR="00027F09" w:rsidRDefault="00027F09" w:rsidP="00027F09">
      <w:r>
        <w:lastRenderedPageBreak/>
        <w:t>Anticoagulants used in rodent baits have a low solubility in water, so water contamination, although possible, is unlikely. The low solubility of anticoagulants in water also means that uptake by plants is unlikely to occur.</w:t>
      </w:r>
    </w:p>
    <w:p w14:paraId="0AAF48EE" w14:textId="77777777" w:rsidR="00027F09" w:rsidRPr="00ED4653" w:rsidRDefault="00027F09" w:rsidP="00027F09">
      <w:pPr>
        <w:rPr>
          <w:b/>
          <w:bCs/>
          <w:i/>
          <w:iCs/>
        </w:rPr>
      </w:pPr>
      <w:r w:rsidRPr="00ED4653">
        <w:rPr>
          <w:b/>
          <w:bCs/>
          <w:i/>
          <w:iCs/>
        </w:rPr>
        <w:t>Identify the Risks to Non-target Species</w:t>
      </w:r>
    </w:p>
    <w:p w14:paraId="018D7A7A" w14:textId="77777777" w:rsidR="00027F09" w:rsidRDefault="00027F09" w:rsidP="00027F09">
      <w:r>
        <w:t>The use of anticoagulant rodenticides to target rodents poses risks to non-target species. However, if these risks are appropriately considered and addressed, the long-term benefits of removing invasive rodents should far outweigh any short-term impacts on wildlife.</w:t>
      </w:r>
    </w:p>
    <w:p w14:paraId="2BA04DA6" w14:textId="77777777" w:rsidR="00027F09" w:rsidRDefault="00027F09" w:rsidP="00027F09">
      <w:r>
        <w:t>Your project feasibility assessment will include an environmental risk assessment that will have identified the pathways by which non-target wildlife could be exposed to the rodenticide. These pathways are likely to include:</w:t>
      </w:r>
    </w:p>
    <w:p w14:paraId="3FCF9D0B" w14:textId="77777777" w:rsidR="00027F09" w:rsidRDefault="00027F09" w:rsidP="00027F09">
      <w:pPr>
        <w:pStyle w:val="ListParagraph"/>
        <w:numPr>
          <w:ilvl w:val="0"/>
          <w:numId w:val="38"/>
        </w:numPr>
      </w:pPr>
      <w:r>
        <w:t>Primary poisoning: Rodent bait has been designed to target rodents and to be less attractive to other species. However, it can still be eaten by some non-target wildlife, and a number of mammal, bird, reptile, and invertebrate species have been recorded consuming rodent bait.</w:t>
      </w:r>
    </w:p>
    <w:p w14:paraId="1AC875C5" w14:textId="77777777" w:rsidR="00027F09" w:rsidRDefault="00027F09" w:rsidP="00027F09">
      <w:pPr>
        <w:pStyle w:val="ListParagraph"/>
        <w:numPr>
          <w:ilvl w:val="0"/>
          <w:numId w:val="38"/>
        </w:numPr>
      </w:pPr>
      <w:r>
        <w:t>Secondary poisoning: Non-target species can also be exposed as a result of eating other animals that have been lethally or sub-lethally exposed to rodent bait.</w:t>
      </w:r>
    </w:p>
    <w:p w14:paraId="175ABC5E" w14:textId="77777777" w:rsidR="00027F09" w:rsidRPr="00C97259" w:rsidRDefault="00027F09" w:rsidP="00027F09">
      <w:pPr>
        <w:rPr>
          <w:b/>
          <w:bCs/>
          <w:i/>
          <w:iCs/>
        </w:rPr>
      </w:pPr>
      <w:r w:rsidRPr="00C97259">
        <w:rPr>
          <w:b/>
          <w:bCs/>
          <w:i/>
          <w:iCs/>
        </w:rPr>
        <w:t>Manage the Risks to Non-target Species</w:t>
      </w:r>
    </w:p>
    <w:p w14:paraId="0EF925AA" w14:textId="77777777" w:rsidR="00027F09" w:rsidRPr="00C97259" w:rsidRDefault="00027F09" w:rsidP="00027F09">
      <w:r w:rsidRPr="00C97259">
        <w:t>An environmental risk assessment will evaluate the likelihood that adverse environmental effects</w:t>
      </w:r>
      <w:r>
        <w:t xml:space="preserve"> </w:t>
      </w:r>
      <w:r w:rsidRPr="00C97259">
        <w:t>may occur as a result of exposure to anticoagulants. The aim of your project should be to have the</w:t>
      </w:r>
      <w:r>
        <w:t xml:space="preserve"> </w:t>
      </w:r>
      <w:r w:rsidRPr="00C97259">
        <w:t>lowest possible impact on the environment and on non-target species.</w:t>
      </w:r>
    </w:p>
    <w:p w14:paraId="07269120" w14:textId="26974B2B" w:rsidR="00027F09" w:rsidRPr="00C97259" w:rsidRDefault="00027F09" w:rsidP="00027F09">
      <w:r w:rsidRPr="00C97259">
        <w:t>The operation should be conducted at a time of year that maximises the chance of success but</w:t>
      </w:r>
      <w:r>
        <w:t xml:space="preserve"> </w:t>
      </w:r>
      <w:r w:rsidRPr="00C97259">
        <w:t>also minimises risk to non-target species. If necessary, you can directly mitigate risks for at-risk</w:t>
      </w:r>
      <w:r>
        <w:t xml:space="preserve"> </w:t>
      </w:r>
      <w:r w:rsidRPr="00C97259">
        <w:t>native species that are threatened at the population level. This mitigation could include captive</w:t>
      </w:r>
      <w:r>
        <w:t xml:space="preserve"> </w:t>
      </w:r>
      <w:r w:rsidRPr="00C97259">
        <w:t xml:space="preserve">management, translocation, hazing, Vitamin K treatment, </w:t>
      </w:r>
      <w:r w:rsidR="00370839">
        <w:t>and so on</w:t>
      </w:r>
      <w:r w:rsidRPr="00C97259">
        <w:t>.</w:t>
      </w:r>
    </w:p>
    <w:p w14:paraId="6D9A2C19" w14:textId="77777777" w:rsidR="00027F09" w:rsidRDefault="00027F09" w:rsidP="00027F09">
      <w:r w:rsidRPr="00C97259">
        <w:t>The way this will be done should be the subject of your operational plan or non-target species</w:t>
      </w:r>
      <w:r>
        <w:t xml:space="preserve"> </w:t>
      </w:r>
      <w:r w:rsidRPr="00C97259">
        <w:t>mitigation plan. You will not be able to eliminate all risk, but you may be able to isolate or minimise</w:t>
      </w:r>
      <w:r>
        <w:t xml:space="preserve"> </w:t>
      </w:r>
      <w:r w:rsidRPr="00C97259">
        <w:t>key risks. An example of isolating a risk would be to place a species into captivity during the period</w:t>
      </w:r>
      <w:r>
        <w:t xml:space="preserve"> </w:t>
      </w:r>
      <w:r w:rsidRPr="00C97259">
        <w:t>over which exposure is possible. An example of risk minimisation might be undertaking a project at</w:t>
      </w:r>
      <w:r>
        <w:t xml:space="preserve"> </w:t>
      </w:r>
      <w:r w:rsidRPr="00C97259">
        <w:t>the time of the year when a vulnerable species is at its lowest abundance.</w:t>
      </w:r>
    </w:p>
    <w:p w14:paraId="4E9AB31E" w14:textId="77777777" w:rsidR="00027F09" w:rsidRPr="00FB6746" w:rsidRDefault="00027F09" w:rsidP="00027F09">
      <w:pPr>
        <w:rPr>
          <w:b/>
          <w:bCs/>
        </w:rPr>
      </w:pPr>
      <w:r w:rsidRPr="00FB6746">
        <w:rPr>
          <w:b/>
          <w:bCs/>
        </w:rPr>
        <w:t>What safety gear do we need?</w:t>
      </w:r>
    </w:p>
    <w:p w14:paraId="1FD65F71" w14:textId="77777777" w:rsidR="00027F09" w:rsidRDefault="00027F09" w:rsidP="00027F09">
      <w:r>
        <w:t>It is important to use safety gear or personal protective equipment (PPE) for staff implementing the project. Following is a guide on gear to be used in certain situations.</w:t>
      </w:r>
    </w:p>
    <w:p w14:paraId="7E1827D9" w14:textId="77777777" w:rsidR="00027F09" w:rsidRDefault="00027F09" w:rsidP="00027F09">
      <w:pPr>
        <w:pStyle w:val="ListParagraph"/>
        <w:numPr>
          <w:ilvl w:val="0"/>
          <w:numId w:val="39"/>
        </w:numPr>
      </w:pPr>
      <w:r>
        <w:t>Handling unopened packages: Protective clothing and footwear should be worn along with gloves.</w:t>
      </w:r>
    </w:p>
    <w:p w14:paraId="7FBD99B4" w14:textId="77777777" w:rsidR="00027F09" w:rsidRDefault="00027F09" w:rsidP="00027F09">
      <w:pPr>
        <w:pStyle w:val="ListParagraph"/>
        <w:numPr>
          <w:ilvl w:val="0"/>
          <w:numId w:val="39"/>
        </w:numPr>
      </w:pPr>
      <w:r>
        <w:t>Handling rodent bait: Protective clothing and footwear should be worn along with gloves. A dust mask and goggles are also recommended especially if exposure to dust is possible.</w:t>
      </w:r>
    </w:p>
    <w:p w14:paraId="27BE818F" w14:textId="77777777" w:rsidR="00027F09" w:rsidRDefault="00027F09" w:rsidP="00027F09">
      <w:pPr>
        <w:pStyle w:val="ListParagraph"/>
        <w:numPr>
          <w:ilvl w:val="0"/>
          <w:numId w:val="39"/>
        </w:numPr>
      </w:pPr>
      <w:r>
        <w:t>Working under a helicopter: As for handling rodent bait, protective clothing and footwear should be worn along with gloves. A half-face respirator is required instead of a dust mask because of the high inhalation risk. A hard hat along with goggles should be worn because of risk of head injury.</w:t>
      </w:r>
    </w:p>
    <w:p w14:paraId="527D0578" w14:textId="77777777" w:rsidR="00027F09" w:rsidRDefault="00027F09" w:rsidP="00027F09">
      <w:pPr>
        <w:pStyle w:val="ListParagraph"/>
        <w:numPr>
          <w:ilvl w:val="0"/>
          <w:numId w:val="39"/>
        </w:numPr>
      </w:pPr>
      <w:r>
        <w:t>Clean up and disposal: When cleaning contaminated equipment and PPE, wear an apron in addition to other protective clothing, footwear, goggles, and gloves to protect yourself and your staff from splashes.</w:t>
      </w:r>
    </w:p>
    <w:p w14:paraId="2147A11D" w14:textId="77777777" w:rsidR="00027F09" w:rsidRDefault="00027F09" w:rsidP="00027F09">
      <w:pPr>
        <w:ind w:left="720"/>
      </w:pPr>
      <w:r>
        <w:t xml:space="preserve">Contaminated safety equipment, machinery, and any other equipment that has been in contact with rodent bait should be thoroughly washed at a location where runoff is unlikely to enter any natural water way. </w:t>
      </w:r>
    </w:p>
    <w:p w14:paraId="53FCAB2D" w14:textId="77777777" w:rsidR="00027F09" w:rsidRDefault="00027F09" w:rsidP="00027F09">
      <w:r>
        <w:t>Follow the manufacturer’s instructions for use and maintenance of personal protective equipment.</w:t>
      </w:r>
    </w:p>
    <w:p w14:paraId="1F3FCECB" w14:textId="77777777" w:rsidR="00027F09" w:rsidRPr="0037165A" w:rsidRDefault="00027F09" w:rsidP="00027F09">
      <w:pPr>
        <w:rPr>
          <w:b/>
          <w:bCs/>
        </w:rPr>
      </w:pPr>
      <w:r w:rsidRPr="0037165A">
        <w:rPr>
          <w:b/>
          <w:bCs/>
        </w:rPr>
        <w:t>How do I store and dispose of rodent bait?</w:t>
      </w:r>
    </w:p>
    <w:p w14:paraId="6DECF55F" w14:textId="77777777" w:rsidR="00027F09" w:rsidRDefault="00027F09" w:rsidP="00027F09">
      <w:r>
        <w:lastRenderedPageBreak/>
        <w:t>Secure storage and appropriate disposal of rodent bait will remove many of the potential risks posed by your project. This section provides guidelines for these activities.</w:t>
      </w:r>
    </w:p>
    <w:p w14:paraId="368E1D1F" w14:textId="77777777" w:rsidR="00027F09" w:rsidRPr="0037165A" w:rsidRDefault="00027F09" w:rsidP="00027F09">
      <w:pPr>
        <w:rPr>
          <w:b/>
          <w:bCs/>
          <w:i/>
          <w:iCs/>
        </w:rPr>
      </w:pPr>
      <w:r w:rsidRPr="0037165A">
        <w:rPr>
          <w:b/>
          <w:bCs/>
          <w:i/>
          <w:iCs/>
        </w:rPr>
        <w:t>Secure Storage</w:t>
      </w:r>
    </w:p>
    <w:p w14:paraId="04FFFF6A" w14:textId="77777777" w:rsidR="00027F09" w:rsidRDefault="00027F09" w:rsidP="00027F09">
      <w:r>
        <w:t>Unless being used, rodent bait should be stored in a locked and animal-proof facility. The bait should be accessible only to you and other members of the project team.</w:t>
      </w:r>
    </w:p>
    <w:p w14:paraId="6BF62E1E" w14:textId="6EAB2E06" w:rsidR="00027F09" w:rsidRDefault="00027F09" w:rsidP="00027F09">
      <w:r>
        <w:t>If bait is to be stored in one place for a reasonable period of time, make sure that place is dry, has good air flow, and excludes rodents. Unless in buckets, bait should be stored off the ground (</w:t>
      </w:r>
      <w:r w:rsidR="00370839">
        <w:t>such as</w:t>
      </w:r>
      <w:r>
        <w:t xml:space="preserve"> on pallets).</w:t>
      </w:r>
    </w:p>
    <w:p w14:paraId="5E541FF8" w14:textId="77777777" w:rsidR="00027F09" w:rsidRDefault="00027F09" w:rsidP="00027F09">
      <w:r>
        <w:t>Even if bait is properly stored, over time it will become less palatable to rodents. Rodents are less likely to consume stale bait, so it is important to ensure bait stays as fresh as possible.</w:t>
      </w:r>
    </w:p>
    <w:p w14:paraId="5C5B5CA9" w14:textId="77777777" w:rsidR="00027F09" w:rsidRPr="003401CB" w:rsidRDefault="00027F09" w:rsidP="00027F09">
      <w:pPr>
        <w:rPr>
          <w:b/>
          <w:bCs/>
          <w:i/>
          <w:iCs/>
        </w:rPr>
      </w:pPr>
      <w:r w:rsidRPr="003401CB">
        <w:rPr>
          <w:b/>
          <w:bCs/>
          <w:i/>
          <w:iCs/>
        </w:rPr>
        <w:t>Safe Disposal</w:t>
      </w:r>
    </w:p>
    <w:p w14:paraId="37FEAAFE" w14:textId="77777777" w:rsidR="00027F09" w:rsidRDefault="00027F09" w:rsidP="00027F09">
      <w:r>
        <w:t>The best and safest option for disposing of rodent bait and contaminated packaging and equipment is to seal them in clearly labelled containers that identify the contents and to take them to a disposal facility approved by a local authority where they can be disposed of safely.</w:t>
      </w:r>
    </w:p>
    <w:p w14:paraId="3FF2A5D2" w14:textId="77777777" w:rsidR="00027F09" w:rsidRPr="00C97259" w:rsidRDefault="00027F09" w:rsidP="00027F09">
      <w:r>
        <w:t>If it is not possible to transport unused or recovered bait, then burying or burning rodent bait are options recommended by some manufacturers. If bait is buried, it should be buried within the biologically active layer of soil within a secure area. If bait is to be burned, it should be disposed of in a suitably constructed and appropriately located incinerator and any residues buried as above. Because the smoke and fumes produced by burning are irritating and potentially harmful, ensure the wind does not carry the smoke plume toward populated areas.</w:t>
      </w:r>
    </w:p>
    <w:p w14:paraId="5AD03112" w14:textId="77777777" w:rsidR="00027F09" w:rsidRPr="00C01325" w:rsidRDefault="00027F09" w:rsidP="00027F09">
      <w:pPr>
        <w:rPr>
          <w:b/>
          <w:bCs/>
        </w:rPr>
      </w:pPr>
      <w:r w:rsidRPr="00C01325">
        <w:rPr>
          <w:b/>
          <w:bCs/>
        </w:rPr>
        <w:t>SOURCES:</w:t>
      </w:r>
    </w:p>
    <w:p w14:paraId="7FF759D3" w14:textId="77777777" w:rsidR="00027F09" w:rsidRDefault="00027F09" w:rsidP="00027F09">
      <w:r>
        <w:t xml:space="preserve">Use anticoagulant rodent bait safely. SPREP invasive species battler guide. 2016. SPREP. Apia, Samoa. </w:t>
      </w:r>
      <w:hyperlink r:id="rId31" w:history="1">
        <w:r w:rsidRPr="008114C7">
          <w:rPr>
            <w:rStyle w:val="Hyperlink"/>
          </w:rPr>
          <w:t>https://www.sprep.org/attachments/Publications/BEM/use-anticoagulant-rodent-bait-safely.pdf</w:t>
        </w:r>
      </w:hyperlink>
      <w:r>
        <w:t xml:space="preserve"> </w:t>
      </w:r>
    </w:p>
    <w:p w14:paraId="4F3DEF22" w14:textId="77777777" w:rsidR="00027F09" w:rsidRDefault="00027F09" w:rsidP="00017798">
      <w:pPr>
        <w:pStyle w:val="Heading2"/>
      </w:pPr>
      <w:bookmarkStart w:id="17" w:name="_Toc103690205"/>
      <w:r>
        <w:t>Estimate costs and order products</w:t>
      </w:r>
      <w:bookmarkEnd w:id="17"/>
    </w:p>
    <w:p w14:paraId="160BD261"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Site-based trials may be necessary to inform the operational plan. For example, you will need to determine a bait application rate that maximises the likelihood of operational success but that does not pose an unacceptable risk to non-target native species. </w:t>
      </w:r>
    </w:p>
    <w:p w14:paraId="5E92A3B6"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To achieve success, sufficient bait must be applied so that it is accessible to every rat or mouse within the population. In temperate climates such as New Zealand, 8 kilograms per hectare is often enough to meet this need, but on tropical islands with higher rodent population densities or high numbers of land crabs, this quantity may be insufficient. </w:t>
      </w:r>
    </w:p>
    <w:p w14:paraId="3A9F5A1B"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A site-based trial can be used to determine the most appropriate application rate. If a visit cannot be undertaken, consider using bait stations or seek expert advice to assist in determining an application rate.</w:t>
      </w:r>
    </w:p>
    <w:p w14:paraId="0E50813F"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The PII guidelines on rodent bait and baiting (</w:t>
      </w:r>
      <w:hyperlink r:id="rId32" w:history="1">
        <w:r w:rsidRPr="008114C7">
          <w:rPr>
            <w:rStyle w:val="Hyperlink"/>
          </w:rPr>
          <w:t>http://pacificinvasivesinitiative.org/rce/tools/Guidelines/Guidelines%20on%20Rodent%20Bait%20and%20Baiting.pdf</w:t>
        </w:r>
      </w:hyperlink>
      <w:r>
        <w:rPr>
          <w:rFonts w:ascii="MyriadPro-Regular" w:hAnsi="MyriadPro-Regular" w:cs="MyriadPro-Regular"/>
          <w:color w:val="000000"/>
          <w:lang w:val="en-GB"/>
        </w:rPr>
        <w:t>) include estimation of the amount of rodent bait that may be needed for an eradication.</w:t>
      </w:r>
    </w:p>
    <w:p w14:paraId="417B13A5" w14:textId="77777777" w:rsidR="00027F09" w:rsidRPr="002F0219" w:rsidRDefault="00027F09" w:rsidP="00027F09">
      <w:pPr>
        <w:rPr>
          <w:b/>
          <w:bCs/>
          <w:lang w:val="fr-CA"/>
        </w:rPr>
      </w:pPr>
      <w:r w:rsidRPr="002F0219">
        <w:rPr>
          <w:b/>
          <w:bCs/>
          <w:lang w:val="fr-CA"/>
        </w:rPr>
        <w:t xml:space="preserve">SOURCES: </w:t>
      </w:r>
    </w:p>
    <w:p w14:paraId="29AD7EE7" w14:textId="77777777" w:rsidR="00027F09" w:rsidRDefault="00027F09" w:rsidP="00027F09">
      <w:r>
        <w:t xml:space="preserve">Remove rodents from small tropical islands with success. SPREP invasive species battler guide. 2016. SPREP. Apia, Samoa. </w:t>
      </w:r>
      <w:hyperlink r:id="rId33" w:history="1">
        <w:r w:rsidRPr="008C0E2C">
          <w:rPr>
            <w:rStyle w:val="Hyperlink"/>
          </w:rPr>
          <w:t>https://www.sprep.org/attachments/Publications/BEM/remove-rodents-small-tropical-islands.pdf</w:t>
        </w:r>
      </w:hyperlink>
      <w:r>
        <w:t xml:space="preserve"> </w:t>
      </w:r>
    </w:p>
    <w:p w14:paraId="7FEA3536" w14:textId="77777777" w:rsidR="00027F09" w:rsidRPr="000D10EB" w:rsidRDefault="00027F09" w:rsidP="00027F09">
      <w:r w:rsidRPr="008A65F9">
        <w:t>Pacific Invasives Initiative</w:t>
      </w:r>
      <w:r>
        <w:t>.</w:t>
      </w:r>
      <w:r w:rsidRPr="008A65F9">
        <w:t xml:space="preserve"> 2011. Resource Kit for Rodent and Cat Eradication. </w:t>
      </w:r>
      <w:hyperlink r:id="rId34" w:history="1">
        <w:r w:rsidRPr="008114C7">
          <w:rPr>
            <w:rStyle w:val="Hyperlink"/>
          </w:rPr>
          <w:t>http://pacificinvasivesinitiative.org/rce/tools/Guidelines/Guidelines%20on%20Rodent%20Bait%20and%20Baiting.pdf</w:t>
        </w:r>
      </w:hyperlink>
      <w:r>
        <w:t xml:space="preserve"> </w:t>
      </w:r>
    </w:p>
    <w:p w14:paraId="57085BE4" w14:textId="77777777" w:rsidR="00027F09" w:rsidRDefault="00027F09" w:rsidP="00017798">
      <w:pPr>
        <w:pStyle w:val="Heading2"/>
      </w:pPr>
      <w:bookmarkStart w:id="18" w:name="_Toc103690206"/>
      <w:r>
        <w:lastRenderedPageBreak/>
        <w:t>Train the team</w:t>
      </w:r>
      <w:bookmarkEnd w:id="18"/>
      <w:r>
        <w:t xml:space="preserve"> </w:t>
      </w:r>
    </w:p>
    <w:p w14:paraId="76BA1CA8" w14:textId="77777777" w:rsidR="00027F09" w:rsidRPr="00ED070F" w:rsidRDefault="00027F09" w:rsidP="00027F09">
      <w:r>
        <w:t>The best approach is to complete the plan and identify specific training needs. Contact PRISMSS (Predator-free Pacific and Resilient Ecosystems Resilient Communities) programmes for support in getting training.</w:t>
      </w:r>
    </w:p>
    <w:p w14:paraId="5CEA4946" w14:textId="77777777" w:rsidR="00027F09" w:rsidRDefault="00027F09" w:rsidP="00017798">
      <w:pPr>
        <w:pStyle w:val="Heading2"/>
      </w:pPr>
      <w:bookmarkStart w:id="19" w:name="_Toc103690207"/>
      <w:r w:rsidRPr="005C37A7">
        <w:t>Source / produce awareness materials</w:t>
      </w:r>
      <w:bookmarkEnd w:id="19"/>
    </w:p>
    <w:p w14:paraId="2309E02B" w14:textId="77777777" w:rsidR="00027F09" w:rsidRPr="005C37A7" w:rsidRDefault="00027F09" w:rsidP="00027F09">
      <w:r>
        <w:t>Rodents are well known to cause harm to people’s health, crops and biodiversity. People need to be aware of the signs of rodent damage.</w:t>
      </w:r>
    </w:p>
    <w:p w14:paraId="4CE98E03" w14:textId="77777777" w:rsidR="00027F09" w:rsidRPr="005C37A7" w:rsidRDefault="00027F09" w:rsidP="00027F09">
      <w:pPr>
        <w:rPr>
          <w:highlight w:val="yellow"/>
        </w:rPr>
      </w:pPr>
      <w:r w:rsidRPr="005C37A7">
        <w:t xml:space="preserve">The following information is from </w:t>
      </w:r>
      <w:hyperlink r:id="rId35" w:history="1">
        <w:r w:rsidRPr="005C37A7">
          <w:rPr>
            <w:rStyle w:val="Hyperlink"/>
          </w:rPr>
          <w:t>https://www.clarkpest.com/residential-service-blog/being-aware-of-rodents</w:t>
        </w:r>
      </w:hyperlink>
      <w:r>
        <w:t>. Further information for awareness-raising is available from PRISMSS Predator Free Pacific programme.</w:t>
      </w:r>
    </w:p>
    <w:p w14:paraId="36F9F25D" w14:textId="77777777" w:rsidR="00027F09" w:rsidRPr="005C37A7" w:rsidRDefault="00027F09" w:rsidP="00027F09">
      <w:pPr>
        <w:rPr>
          <w:b/>
          <w:bCs/>
        </w:rPr>
      </w:pPr>
      <w:r w:rsidRPr="005C37A7">
        <w:rPr>
          <w:b/>
          <w:bCs/>
        </w:rPr>
        <w:t>E</w:t>
      </w:r>
      <w:r>
        <w:rPr>
          <w:b/>
          <w:bCs/>
        </w:rPr>
        <w:t>ight signs of rodents</w:t>
      </w:r>
    </w:p>
    <w:p w14:paraId="2DD3BB7E" w14:textId="77777777" w:rsidR="00027F09" w:rsidRDefault="00027F09" w:rsidP="00027F09">
      <w:r>
        <w:t>Even though rodents prefer to remain in the shadows, they can leave indications of their presence in your home or apartment.</w:t>
      </w:r>
    </w:p>
    <w:p w14:paraId="2ECCA538" w14:textId="77777777" w:rsidR="00027F09" w:rsidRDefault="00027F09" w:rsidP="00027F09">
      <w:r>
        <w:t>1. Rodent droppings: These are a sure sign that rats or mice are present, and will indicate the type of rodent, the size of the infestation, and where they are most active. Mouse droppings are small, less than one-quarter inch long, and are pointed on both ends. Rat droppings are a half-inch long or larger. New droppings are shiny and putty-like in texture, while older ones are hard and crumbly. The size of varying feces indicates that juveniles and adults are present, and many droppings may indicate a large infestation.</w:t>
      </w:r>
    </w:p>
    <w:p w14:paraId="7BEB2404" w14:textId="77777777" w:rsidR="00027F09" w:rsidRDefault="00027F09" w:rsidP="00027F09">
      <w:r>
        <w:t>2. Urine odor: Rodent urine has a strong musky odor. With large infestations, you can easily smell it.</w:t>
      </w:r>
    </w:p>
    <w:p w14:paraId="06D1A305" w14:textId="77777777" w:rsidR="00027F09" w:rsidRDefault="00027F09" w:rsidP="00027F09">
      <w:r>
        <w:t>3. Gnawed holes: Gnawed mouse holes are small, clear-cut, and about the size of a dime. Gnawed rat holes are larger, about the size of a quarter, with rough, torn edges.</w:t>
      </w:r>
    </w:p>
    <w:p w14:paraId="3367AA25" w14:textId="77777777" w:rsidR="00027F09" w:rsidRDefault="00027F09" w:rsidP="00027F09">
      <w:r>
        <w:t>4. Run and gnaw marks: Where rodents travel along walls, they leave oily rub marks. If those rub marks smear, you know they are fresh. Gnaw marks on wood around the house also are a sign. Tooth marks about one-eighth inch long are typical of rats, and small scratch marks are a sign that mice have been present.</w:t>
      </w:r>
    </w:p>
    <w:p w14:paraId="2AF7112E" w14:textId="77777777" w:rsidR="00027F09" w:rsidRDefault="00027F09" w:rsidP="00027F09">
      <w:r>
        <w:t>5. Rodent pathways: Common rodent pathways run along interior walls, building foundations, ledges, pipes, electrical wires, conduits, tree branches, and fence rails.</w:t>
      </w:r>
    </w:p>
    <w:p w14:paraId="635ACCFA" w14:textId="77777777" w:rsidR="00027F09" w:rsidRDefault="00027F09" w:rsidP="00027F09">
      <w:r>
        <w:t>6. Nesting materials: Mice will shred paper, string, and other pliable materials to build their nests indoors. Norway rats nest outdoors in burrows deep in the ground. Roof rats typically nest above ground in attics, trees, or dense vegetation.</w:t>
      </w:r>
    </w:p>
    <w:p w14:paraId="2D7686A9" w14:textId="77777777" w:rsidR="00027F09" w:rsidRDefault="00027F09" w:rsidP="00027F09">
      <w:r>
        <w:t>7. Unexplained noises: Rodents are nocturnal. At night, they often create scratching sounds as they run inside walls and along floors.</w:t>
      </w:r>
    </w:p>
    <w:p w14:paraId="3718D431" w14:textId="77777777" w:rsidR="00027F09" w:rsidRPr="00856598" w:rsidRDefault="00027F09" w:rsidP="00027F09">
      <w:r>
        <w:t>8. Unusual pet behavior: Pets tend to act unusual when they hear or smell rodents in the house. They may appear extremely alert, bark, or begin to paw at spaces beneath refrigerators, stoves, or low-clearance pieces of furniture.</w:t>
      </w:r>
    </w:p>
    <w:p w14:paraId="4E912AA0" w14:textId="77777777" w:rsidR="00027F09" w:rsidRPr="001B5672" w:rsidRDefault="00027F09" w:rsidP="00027F09">
      <w:pPr>
        <w:rPr>
          <w:b/>
          <w:bCs/>
        </w:rPr>
      </w:pPr>
      <w:r w:rsidRPr="001B5672">
        <w:rPr>
          <w:b/>
          <w:bCs/>
        </w:rPr>
        <w:t xml:space="preserve">Environmental signs </w:t>
      </w:r>
      <w:r>
        <w:rPr>
          <w:b/>
          <w:bCs/>
        </w:rPr>
        <w:t>of rodents o</w:t>
      </w:r>
      <w:r w:rsidRPr="001B5672">
        <w:rPr>
          <w:b/>
          <w:bCs/>
        </w:rPr>
        <w:t>n Pacific</w:t>
      </w:r>
      <w:r>
        <w:rPr>
          <w:b/>
          <w:bCs/>
        </w:rPr>
        <w:t xml:space="preserve"> Islands</w:t>
      </w:r>
    </w:p>
    <w:p w14:paraId="321D1943" w14:textId="77777777" w:rsidR="00027F09" w:rsidRDefault="00027F09" w:rsidP="00027F09">
      <w:r>
        <w:t xml:space="preserve">As well as the signs above, on Pacific Islands, rodents leave distinctive signs of damage to coconuts and bird eggs: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9"/>
      </w:tblGrid>
      <w:tr w:rsidR="00027F09" w14:paraId="499A6A59" w14:textId="77777777" w:rsidTr="00375606">
        <w:tc>
          <w:tcPr>
            <w:tcW w:w="4395" w:type="dxa"/>
          </w:tcPr>
          <w:p w14:paraId="215EF0B7" w14:textId="77777777" w:rsidR="00027F09" w:rsidRDefault="00027F09" w:rsidP="00375606">
            <w:r>
              <w:t xml:space="preserve">Large holes gnawed in to fallen nuts (© </w:t>
            </w:r>
            <w:hyperlink r:id="rId36" w:anchor="rat" w:tgtFrame="_blank" w:history="1">
              <w:r w:rsidRPr="000F7536">
                <w:rPr>
                  <w:rStyle w:val="Hyperlink"/>
                  <w:rFonts w:cstheme="minorHAnsi"/>
                  <w:i/>
                  <w:iCs/>
                  <w:color w:val="000000" w:themeColor="text1"/>
                  <w:sz w:val="23"/>
                  <w:szCs w:val="23"/>
                </w:rPr>
                <w:t>TNAU</w:t>
              </w:r>
            </w:hyperlink>
            <w:r w:rsidRPr="000F7536">
              <w:rPr>
                <w:rFonts w:cstheme="minorHAnsi"/>
              </w:rPr>
              <w:t>)</w:t>
            </w:r>
          </w:p>
        </w:tc>
        <w:tc>
          <w:tcPr>
            <w:tcW w:w="4959" w:type="dxa"/>
          </w:tcPr>
          <w:p w14:paraId="524559FF" w14:textId="77777777" w:rsidR="00027F09" w:rsidRDefault="00027F09" w:rsidP="00375606">
            <w:r>
              <w:t xml:space="preserve">Gnawing damage on a coconut palm trunk(© </w:t>
            </w:r>
            <w:hyperlink r:id="rId37" w:anchor="rat" w:tgtFrame="_blank" w:history="1">
              <w:r w:rsidRPr="000F7536">
                <w:rPr>
                  <w:rStyle w:val="Hyperlink"/>
                  <w:rFonts w:cstheme="minorHAnsi"/>
                  <w:i/>
                  <w:iCs/>
                  <w:color w:val="000000" w:themeColor="text1"/>
                  <w:sz w:val="23"/>
                  <w:szCs w:val="23"/>
                </w:rPr>
                <w:t>TNAU</w:t>
              </w:r>
            </w:hyperlink>
            <w:r w:rsidRPr="000F7536">
              <w:rPr>
                <w:rFonts w:cstheme="minorHAnsi"/>
              </w:rPr>
              <w:t>)</w:t>
            </w:r>
          </w:p>
        </w:tc>
      </w:tr>
      <w:tr w:rsidR="00027F09" w14:paraId="1766E42A" w14:textId="77777777" w:rsidTr="00375606">
        <w:tc>
          <w:tcPr>
            <w:tcW w:w="4395" w:type="dxa"/>
          </w:tcPr>
          <w:p w14:paraId="43EEA296" w14:textId="77777777" w:rsidR="00027F09" w:rsidRDefault="00027F09" w:rsidP="00375606">
            <w:pPr>
              <w:jc w:val="center"/>
            </w:pPr>
            <w:r>
              <w:rPr>
                <w:noProof/>
              </w:rPr>
              <w:lastRenderedPageBreak/>
              <w:drawing>
                <wp:inline distT="0" distB="0" distL="0" distR="0" wp14:anchorId="7149FBD6" wp14:editId="3E4F2D3D">
                  <wp:extent cx="2652531" cy="1571625"/>
                  <wp:effectExtent l="0" t="0" r="0" b="0"/>
                  <wp:docPr id="71" name="Picture 71" descr="nut damage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 damage_op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9075" cy="1581427"/>
                          </a:xfrm>
                          <a:prstGeom prst="rect">
                            <a:avLst/>
                          </a:prstGeom>
                          <a:noFill/>
                          <a:ln>
                            <a:noFill/>
                          </a:ln>
                        </pic:spPr>
                      </pic:pic>
                    </a:graphicData>
                  </a:graphic>
                </wp:inline>
              </w:drawing>
            </w:r>
          </w:p>
        </w:tc>
        <w:tc>
          <w:tcPr>
            <w:tcW w:w="4959" w:type="dxa"/>
          </w:tcPr>
          <w:p w14:paraId="34E02E8F" w14:textId="77777777" w:rsidR="00027F09" w:rsidRDefault="00027F09" w:rsidP="00375606">
            <w:pPr>
              <w:jc w:val="center"/>
            </w:pPr>
            <w:r>
              <w:rPr>
                <w:noProof/>
              </w:rPr>
              <w:drawing>
                <wp:inline distT="0" distB="0" distL="0" distR="0" wp14:anchorId="7E875798" wp14:editId="29386BA4">
                  <wp:extent cx="2332334" cy="1561109"/>
                  <wp:effectExtent l="0" t="0" r="0" b="1270"/>
                  <wp:docPr id="83" name="Picture 83" descr="rat damage on trunk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t damage on trunk_op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433" cy="1574562"/>
                          </a:xfrm>
                          <a:prstGeom prst="rect">
                            <a:avLst/>
                          </a:prstGeom>
                          <a:noFill/>
                          <a:ln>
                            <a:noFill/>
                          </a:ln>
                        </pic:spPr>
                      </pic:pic>
                    </a:graphicData>
                  </a:graphic>
                </wp:inline>
              </w:drawing>
            </w:r>
          </w:p>
        </w:tc>
      </w:tr>
    </w:tbl>
    <w:p w14:paraId="614BEC48" w14:textId="77777777" w:rsidR="00027F09" w:rsidRDefault="00027F09" w:rsidP="00027F09"/>
    <w:p w14:paraId="38B47BDF" w14:textId="77777777" w:rsidR="00027F09" w:rsidRPr="00332485" w:rsidRDefault="00027F09" w:rsidP="00027F09">
      <w:pPr>
        <w:rPr>
          <w:b/>
          <w:bCs/>
        </w:rPr>
      </w:pPr>
      <w:r w:rsidRPr="00332485">
        <w:rPr>
          <w:b/>
          <w:bCs/>
        </w:rPr>
        <w:t>SOURCES:</w:t>
      </w:r>
    </w:p>
    <w:p w14:paraId="7F00DB32" w14:textId="77777777" w:rsidR="00027F09" w:rsidRDefault="00027F09" w:rsidP="00027F09">
      <w:r>
        <w:t xml:space="preserve">Coconut Pests and Diseases Toolkit. 2019. Rats. </w:t>
      </w:r>
      <w:hyperlink r:id="rId40" w:anchor="crb-2" w:history="1">
        <w:r w:rsidRPr="00880B64">
          <w:rPr>
            <w:rStyle w:val="Hyperlink"/>
          </w:rPr>
          <w:t>http://coconutpests.org//pests-and-diseases-of-coconut/rats#crb-2</w:t>
        </w:r>
      </w:hyperlink>
      <w:r>
        <w:t xml:space="preserve"> </w:t>
      </w:r>
    </w:p>
    <w:p w14:paraId="5EE60E6A" w14:textId="77777777" w:rsidR="00027F09" w:rsidRPr="005C37A7" w:rsidRDefault="00027F09" w:rsidP="00027F09">
      <w:r w:rsidRPr="008A65F9">
        <w:t>Pacific Invasives Initiative</w:t>
      </w:r>
      <w:r>
        <w:t>.</w:t>
      </w:r>
      <w:r w:rsidRPr="008A65F9">
        <w:t xml:space="preserve"> 2011. Resource Kit for Rodent and Cat Eradication. </w:t>
      </w:r>
      <w:r>
        <w:t xml:space="preserve">Guidelines on rodent identification. </w:t>
      </w:r>
      <w:hyperlink r:id="rId41" w:history="1">
        <w:r w:rsidRPr="00880B64">
          <w:rPr>
            <w:rStyle w:val="Hyperlink"/>
          </w:rPr>
          <w:t>http://www.pacificinvasivesinitiative.org/rk/tools/Guidelines/Guidelines%20on%20Rodent%20Identification.pdf</w:t>
        </w:r>
      </w:hyperlink>
      <w:r>
        <w:t xml:space="preserve"> </w:t>
      </w:r>
    </w:p>
    <w:p w14:paraId="3AC3DF16" w14:textId="77777777" w:rsidR="00027F09" w:rsidRDefault="00027F09" w:rsidP="00017798">
      <w:pPr>
        <w:pStyle w:val="Heading1"/>
      </w:pPr>
      <w:bookmarkStart w:id="20" w:name="_Toc103673351"/>
      <w:bookmarkStart w:id="21" w:name="_Toc103690208"/>
      <w:r>
        <w:t>DETECT</w:t>
      </w:r>
      <w:bookmarkEnd w:id="20"/>
      <w:bookmarkEnd w:id="21"/>
    </w:p>
    <w:p w14:paraId="07521C06" w14:textId="77777777" w:rsidR="00027F09" w:rsidRPr="001A160B" w:rsidRDefault="00027F09" w:rsidP="00027F09">
      <w:r w:rsidRPr="001A160B">
        <w:t xml:space="preserve">In this section: </w:t>
      </w:r>
    </w:p>
    <w:p w14:paraId="7409BB2A" w14:textId="77777777" w:rsidR="00027F09" w:rsidRPr="001A160B" w:rsidRDefault="00027F09" w:rsidP="00027F09">
      <w:pPr>
        <w:pStyle w:val="ListParagraph"/>
        <w:numPr>
          <w:ilvl w:val="0"/>
          <w:numId w:val="22"/>
        </w:numPr>
      </w:pPr>
      <w:r w:rsidRPr="001A160B">
        <w:t>Active surveillance</w:t>
      </w:r>
    </w:p>
    <w:p w14:paraId="345E21CF" w14:textId="77777777" w:rsidR="00027F09" w:rsidRPr="001A160B" w:rsidRDefault="00027F09" w:rsidP="00027F09">
      <w:pPr>
        <w:pStyle w:val="ListParagraph"/>
        <w:numPr>
          <w:ilvl w:val="0"/>
          <w:numId w:val="22"/>
        </w:numPr>
      </w:pPr>
      <w:r w:rsidRPr="001A160B">
        <w:t>Passive surveillance</w:t>
      </w:r>
    </w:p>
    <w:p w14:paraId="1A43DD3D" w14:textId="77777777" w:rsidR="00027F09" w:rsidRDefault="00027F09" w:rsidP="00017798">
      <w:pPr>
        <w:pStyle w:val="Heading2"/>
      </w:pPr>
      <w:bookmarkStart w:id="22" w:name="_Toc103690209"/>
      <w:r w:rsidRPr="00C840FC">
        <w:t>Active surveillance</w:t>
      </w:r>
      <w:bookmarkEnd w:id="22"/>
    </w:p>
    <w:p w14:paraId="388B3B3C" w14:textId="77777777" w:rsidR="00027F09" w:rsidRDefault="00027F09" w:rsidP="00027F09">
      <w:r>
        <w:t>This section is taken (with minor edits) from DOC tracking tunnel guide v2.5.2: using tracking tunnels to monitor rodents and mustelids. 2013. Gillies, C.A.; Williams, D. Department of Conservation, Science &amp; Capability Group, Hamilton, New Zealand</w:t>
      </w:r>
      <w:hyperlink r:id="rId42" w:history="1">
        <w:r w:rsidRPr="00B74C37">
          <w:rPr>
            <w:rStyle w:val="Hyperlink"/>
          </w:rPr>
          <w:t>https://www.doc.govt.nz/globalassets/documents/science-and-technical/inventory-monitoring/im-toolbox-animal-pests-using-tracking-tunnels-to-monitor-rodents-and-mustelids.pdf</w:t>
        </w:r>
      </w:hyperlink>
    </w:p>
    <w:p w14:paraId="506C50FA" w14:textId="77777777" w:rsidR="00027F09" w:rsidRPr="002B4F6B" w:rsidRDefault="00027F09" w:rsidP="00017798">
      <w:pPr>
        <w:pStyle w:val="Heading2"/>
      </w:pPr>
      <w:bookmarkStart w:id="23" w:name="_Toc103690210"/>
      <w:r>
        <w:t>Detecting rodents (and other animals) using tracking tunnels</w:t>
      </w:r>
      <w:bookmarkEnd w:id="23"/>
    </w:p>
    <w:p w14:paraId="666B5B0A" w14:textId="160554CC" w:rsidR="00027F09" w:rsidRDefault="00027F09" w:rsidP="00027F09">
      <w:r>
        <w:t>Some things to consider before setting up a tracking tunnel operation Tracking tunnels only provide a coarse index of relative abundance; they are not a direct measure of population density, but a measure of activity. The technique is best suited for providing simultaneous comparisons of the relative abundance of rodents (particularly rats) or mustelids between similar habitat areas (</w:t>
      </w:r>
      <w:r w:rsidR="00370839">
        <w:t>such as</w:t>
      </w:r>
      <w:r>
        <w:t xml:space="preserve"> treatment and nontreatment) or gross changes in relative abundance over time at a single site. We suspect that the technique can become ‘saturated’ when rodents or mustelids occur at high densities, so you should be cautious how you interpret the results in those situations.</w:t>
      </w:r>
    </w:p>
    <w:p w14:paraId="3F906EC4" w14:textId="77777777" w:rsidR="00027F09" w:rsidRDefault="00027F09" w:rsidP="00027F09">
      <w:pPr>
        <w:rPr>
          <w:rStyle w:val="Hyperlink"/>
        </w:rPr>
      </w:pPr>
      <w:r>
        <w:t xml:space="preserve">Tracking tunnels can be reasonably sensitive to the presence of rodents (particularly rats) when they are present at low densities. Therefore, the technique can be a useful management indicator for determining the results of rodent control operations. We recommend that tracking tunnels are used for monitoring the effects on rodents of ongoing (over a season or longer) pest control operations but if you wish only to monitor the effects of a one-off poison operation on rodents, or survey to identify what rodent species are present in an area you may want to consider using snap traps and follow the guidelines produced by Cunningham &amp; Moors (1996) </w:t>
      </w:r>
      <w:hyperlink r:id="rId43" w:history="1">
        <w:r w:rsidRPr="008114C7">
          <w:rPr>
            <w:rStyle w:val="Hyperlink"/>
          </w:rPr>
          <w:t>https://www.doc.govt.nz/documents/science-and-technical/rodent-identification.pdf</w:t>
        </w:r>
      </w:hyperlink>
    </w:p>
    <w:p w14:paraId="22F630C5" w14:textId="77777777" w:rsidR="00027F09" w:rsidRDefault="00027F09" w:rsidP="00027F09">
      <w:r>
        <w:t xml:space="preserve">If you are planning to use tracking tunnels for monitoring mustelids, or you plan to use them to monitor mustelids at some time in the future, then we strongly suggest that you discuss this with predator specialists within DOC before setting up any monitoring operation. Tracking tunnels are not always </w:t>
      </w:r>
      <w:r>
        <w:lastRenderedPageBreak/>
        <w:t xml:space="preserve">sensitive to the presence of mustelids when they are present in very low numbers, so we recommend that if you plan to use these as a management result indicator you treat a ‘not detected’ result with caution. We currently do not know if the tracking tunnels can be used to provide a useful relative index of abundance for monitoring hedgehogs. Hedgehogs are certainly detected in tracking tunnels at some sites, but we have not determined whether or not the technique is sensitive to the presence of these animals. </w:t>
      </w:r>
    </w:p>
    <w:p w14:paraId="59B9A7B1" w14:textId="77777777" w:rsidR="00027F09" w:rsidRDefault="00027F09" w:rsidP="00017798">
      <w:pPr>
        <w:pStyle w:val="Heading3"/>
      </w:pPr>
      <w:bookmarkStart w:id="24" w:name="_Toc103690211"/>
      <w:r>
        <w:t>Choosing line locations for monitoring rodents and/or mustelids</w:t>
      </w:r>
      <w:bookmarkEnd w:id="24"/>
      <w:r>
        <w:t xml:space="preserve"> </w:t>
      </w:r>
    </w:p>
    <w:p w14:paraId="42631EFF" w14:textId="77777777" w:rsidR="00027F09" w:rsidRDefault="00027F09" w:rsidP="00027F09">
      <w:r>
        <w:t xml:space="preserve">For most study sites (c. 300 to 10 000 ha), 6 to 20 tunnel lines in the treatment area (and a similar number set in the non-treatment area if applicable) should be sufficient for surveying rodents, and anywhere between 4 and 15 lines should be sufficient for surveying mustelids. We have suggested some guidelines (based upon our experience) for the number of tunnel lines for different sizes of survey area (Table 1), obviously some areas will be easier to survey than others, but the more lines you can set up the better. If you are planning only to survey for mustelids in areas ≤ 300 ha, you should discuss the limitations of using this technique with predator specialists within DOC prior to setting up any monitoring operation. </w:t>
      </w:r>
    </w:p>
    <w:p w14:paraId="6FA8F37A" w14:textId="77777777" w:rsidR="00027F09" w:rsidRDefault="00027F09" w:rsidP="00027F09">
      <w:r>
        <w:t>Each tunnel line consists of 10 tunnels set at 50 m spacing for rodents or if you only intend to use the tracking tunnels to monitor mustelids then each tunnel line consists of 5 tunnels set at 100 m spacings. Any lines you intend to use to monitor mustelids should be an absolute minimum of 1000 m from the nearest adjacent mustelid line at the closest point (the greater the distance between lines the better). Those lines that you intend to use exclusively to monitor rodents need only be a minimum of 200 m from the nearest adjacent rodent line at the closest point.</w:t>
      </w:r>
    </w:p>
    <w:p w14:paraId="3F917D2A" w14:textId="77777777" w:rsidR="00027F09" w:rsidRDefault="00027F09" w:rsidP="00027F09">
      <w:r>
        <w:t>Table 1. Suggested number of tracking tunnel lines to use for surveying both mustelids and rodents.</w:t>
      </w:r>
    </w:p>
    <w:p w14:paraId="4B7B9930" w14:textId="77777777" w:rsidR="00027F09" w:rsidRDefault="00027F09" w:rsidP="00027F09">
      <w:r>
        <w:rPr>
          <w:noProof/>
        </w:rPr>
        <w:drawing>
          <wp:inline distT="0" distB="0" distL="0" distR="0" wp14:anchorId="74862B25" wp14:editId="5A322FF6">
            <wp:extent cx="5939790" cy="1233170"/>
            <wp:effectExtent l="0" t="0" r="3810" b="5080"/>
            <wp:docPr id="80" name="Picture 8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 table, Excel&#10;&#10;Description automatically generated"/>
                    <pic:cNvPicPr/>
                  </pic:nvPicPr>
                  <pic:blipFill>
                    <a:blip r:embed="rId44"/>
                    <a:stretch>
                      <a:fillRect/>
                    </a:stretch>
                  </pic:blipFill>
                  <pic:spPr>
                    <a:xfrm>
                      <a:off x="0" y="0"/>
                      <a:ext cx="5939790" cy="1233170"/>
                    </a:xfrm>
                    <a:prstGeom prst="rect">
                      <a:avLst/>
                    </a:prstGeom>
                  </pic:spPr>
                </pic:pic>
              </a:graphicData>
            </a:graphic>
          </wp:inline>
        </w:drawing>
      </w:r>
    </w:p>
    <w:p w14:paraId="5FB0939D" w14:textId="4E06D1BD" w:rsidR="00027F09" w:rsidRDefault="00027F09" w:rsidP="00027F09">
      <w:r>
        <w:t>When setting out tracking tunnel lines it is very important to ensure that representative environments are sampled within the areas you are interested in (</w:t>
      </w:r>
      <w:r w:rsidR="00370839">
        <w:t>such as</w:t>
      </w:r>
      <w:r>
        <w:t xml:space="preserve"> a rodent control block). The easiest way to do this is to consider the gross environment types that make up your study site or management block and what proportion of that area they make up. So, for example, if 50% of your study area is red beech forest, then 50% of your sampling effort should include that environment. Generally speaking, the start points for each line should be determined by environment type, access, logistics (all lines need to be serviced on the same day) and the distance away from the next nearest tunnel line.</w:t>
      </w:r>
    </w:p>
    <w:p w14:paraId="141BCB53" w14:textId="4F9A7CCD" w:rsidR="00027F09" w:rsidRDefault="00027F09" w:rsidP="00027F09">
      <w:r>
        <w:t>When determining the direction the tunnel line runs, avoid running lines entirely along geographic features (</w:t>
      </w:r>
      <w:r w:rsidR="00370839">
        <w:t>such as</w:t>
      </w:r>
      <w:r>
        <w:t xml:space="preserve"> roads, ridgelines or streams) or other potential sources of bias such as along bait station lines. The best way to avoid any bias is to randomise the direction each tunnel line runs. A simple method we use is to roll a six-sided die and the number rolled determines the compass bearing from the start point along which the line is set out (Table 2). Run the line in the most practicable of the two bearings either Easterly or Westerly from the designated start point. If you can’t decide which to choose, roll the die again. Pick the Westerly bearing if the result is an odd number; pick the Easterly if the result is an even number.</w:t>
      </w:r>
    </w:p>
    <w:p w14:paraId="0953E81A" w14:textId="77777777" w:rsidR="00027F09" w:rsidRDefault="00027F09" w:rsidP="00027F09">
      <w:r>
        <w:t>Table 2. Suggested method for determining the direction (compass bearing) of each tracking tunnel line.</w:t>
      </w:r>
    </w:p>
    <w:p w14:paraId="72FBE2B7" w14:textId="77777777" w:rsidR="00027F09" w:rsidRDefault="00027F09" w:rsidP="00027F09">
      <w:pPr>
        <w:jc w:val="center"/>
      </w:pPr>
      <w:r w:rsidRPr="002B4F6B">
        <w:rPr>
          <w:noProof/>
        </w:rPr>
        <w:lastRenderedPageBreak/>
        <w:drawing>
          <wp:inline distT="0" distB="0" distL="0" distR="0" wp14:anchorId="5266E495" wp14:editId="505BF767">
            <wp:extent cx="2219325" cy="1309877"/>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0581" cy="1316521"/>
                    </a:xfrm>
                    <a:prstGeom prst="rect">
                      <a:avLst/>
                    </a:prstGeom>
                    <a:noFill/>
                    <a:ln>
                      <a:noFill/>
                    </a:ln>
                  </pic:spPr>
                </pic:pic>
              </a:graphicData>
            </a:graphic>
          </wp:inline>
        </w:drawing>
      </w:r>
    </w:p>
    <w:p w14:paraId="44358C4D" w14:textId="77777777" w:rsidR="00027F09" w:rsidRDefault="00027F09" w:rsidP="00027F09">
      <w:r>
        <w:t>Setting out the tunnels and lines for monitoring rodents and mustelids</w:t>
      </w:r>
    </w:p>
    <w:p w14:paraId="55544FB2" w14:textId="77777777" w:rsidR="00027F09" w:rsidRDefault="00027F09" w:rsidP="00027F09">
      <w:pPr>
        <w:pStyle w:val="ListParagraph"/>
        <w:numPr>
          <w:ilvl w:val="0"/>
          <w:numId w:val="41"/>
        </w:numPr>
      </w:pPr>
      <w:r>
        <w:t>Set out the tunnels at least 3 weeks (ideally even longer if you plan to survey mustelids) prior to the first survey session to ensure any resident animals are conditioned to the presence of the tunnels.</w:t>
      </w:r>
    </w:p>
    <w:p w14:paraId="1E8244D2" w14:textId="77777777" w:rsidR="00027F09" w:rsidRDefault="00027F09" w:rsidP="00027F09">
      <w:pPr>
        <w:pStyle w:val="ListParagraph"/>
        <w:numPr>
          <w:ilvl w:val="0"/>
          <w:numId w:val="41"/>
        </w:numPr>
      </w:pPr>
      <w:r>
        <w:t>Leave the tunnels in place between survey sessions.</w:t>
      </w:r>
    </w:p>
    <w:p w14:paraId="0696E803" w14:textId="77777777" w:rsidR="00027F09" w:rsidRDefault="00027F09" w:rsidP="00027F09">
      <w:pPr>
        <w:pStyle w:val="ListParagraph"/>
        <w:numPr>
          <w:ilvl w:val="0"/>
          <w:numId w:val="41"/>
        </w:numPr>
      </w:pPr>
      <w:r>
        <w:t>Mark the tunnel locations with flagging tape (or if you have the funds use permanent plastic triangle track markers). Since the tunnels are left in situ between surveys (in some cases several years) the locations of the tunnels need to be well marked. When using flagging-tape to mark tracks it is a good idea to use one colour to mark the track and another to mark the tunnel.</w:t>
      </w:r>
    </w:p>
    <w:p w14:paraId="664F65A6" w14:textId="77777777" w:rsidR="00027F09" w:rsidRDefault="00027F09" w:rsidP="00027F09">
      <w:pPr>
        <w:pStyle w:val="ListParagraph"/>
        <w:numPr>
          <w:ilvl w:val="0"/>
          <w:numId w:val="41"/>
        </w:numPr>
      </w:pPr>
      <w:r>
        <w:t>Write each tunnel number on the flagging-tape or plastic triangle at the tunnel site with a permanent indelible ink marker pen.</w:t>
      </w:r>
    </w:p>
    <w:p w14:paraId="0EFB71BE" w14:textId="77777777" w:rsidR="00027F09" w:rsidRDefault="00027F09" w:rsidP="00027F09">
      <w:pPr>
        <w:pStyle w:val="ListParagraph"/>
        <w:numPr>
          <w:ilvl w:val="0"/>
          <w:numId w:val="41"/>
        </w:numPr>
      </w:pPr>
      <w:r>
        <w:t>Assemble the tunnels as you put them out in the field. It is a lot easier to carry the bases, trays and pre-cut corflute for 10 tunnels than it is to carry 10 fully assembled tunnels.</w:t>
      </w:r>
    </w:p>
    <w:p w14:paraId="5F4730BB" w14:textId="05531F03" w:rsidR="00027F09" w:rsidRDefault="00027F09" w:rsidP="00027F09">
      <w:pPr>
        <w:pStyle w:val="ListParagraph"/>
        <w:numPr>
          <w:ilvl w:val="0"/>
          <w:numId w:val="41"/>
        </w:numPr>
      </w:pPr>
      <w:r>
        <w:t>Site the tunnel at the most suitable spot within 2 m of the 50-m marker along the line (</w:t>
      </w:r>
      <w:r w:rsidR="00370839">
        <w:t>such as</w:t>
      </w:r>
      <w:r>
        <w:t xml:space="preserve"> places that look like they would provide a good ‘run’ for small mammals).</w:t>
      </w:r>
    </w:p>
    <w:p w14:paraId="4925644D" w14:textId="77777777" w:rsidR="00027F09" w:rsidRDefault="00027F09" w:rsidP="00027F09">
      <w:pPr>
        <w:pStyle w:val="ListParagraph"/>
        <w:numPr>
          <w:ilvl w:val="0"/>
          <w:numId w:val="41"/>
        </w:numPr>
      </w:pPr>
      <w:r>
        <w:t>Place each tunnel on reasonably level ground as this will reduce the chances of the food colouring running from the middle sponge tray and blotting out the paper on the downhill side.</w:t>
      </w:r>
    </w:p>
    <w:p w14:paraId="3A85CD2B" w14:textId="77777777" w:rsidR="00027F09" w:rsidRDefault="00027F09" w:rsidP="00027F09">
      <w:pPr>
        <w:pStyle w:val="ListParagraph"/>
        <w:numPr>
          <w:ilvl w:val="0"/>
          <w:numId w:val="41"/>
        </w:numPr>
      </w:pPr>
      <w:r>
        <w:t>Ensure that the tunnel is firmly in place by pegging the tunnel down with two No. 8 wire loops. This is particularly important in areas where disturbance by other animals is likely to be a problem and especially important if you plan to use the tunnels to monitor mustelids.</w:t>
      </w:r>
    </w:p>
    <w:p w14:paraId="3A1CB361" w14:textId="77777777" w:rsidR="00027F09" w:rsidRDefault="00027F09" w:rsidP="00027F09">
      <w:pPr>
        <w:pStyle w:val="ListParagraph"/>
        <w:numPr>
          <w:ilvl w:val="0"/>
          <w:numId w:val="41"/>
        </w:numPr>
      </w:pPr>
      <w:r>
        <w:t>Check that access to both ends of the tunnel is unobstructed.</w:t>
      </w:r>
    </w:p>
    <w:p w14:paraId="7A1A5206" w14:textId="77777777" w:rsidR="00027F09" w:rsidRDefault="00027F09" w:rsidP="00017798">
      <w:pPr>
        <w:pStyle w:val="Heading3"/>
      </w:pPr>
      <w:bookmarkStart w:id="25" w:name="_Toc103690212"/>
      <w:r>
        <w:t>Tunnel construction</w:t>
      </w:r>
      <w:bookmarkEnd w:id="25"/>
    </w:p>
    <w:p w14:paraId="5EC99C73" w14:textId="77777777" w:rsidR="00027F09" w:rsidRDefault="00027F09" w:rsidP="00027F09">
      <w:r>
        <w:t>Each tunnel consists of a wooden base with a black plastic ‘corflute’ cover. Corflute is the material used for real estate signs; it is cheap, light in weight and reasonably rigid. In the majority of cases these tunnels are quite resistant to interference and damage by other animals. However, if interference from other animals is so bad that it is compromising the amount of data you are collecting from your surveys then we suggest you consider using the ‘Te Anau Area Office tunnel design’ (see Appendix B). The tracking papers and sponge are placed in a separate tray that sits inside the tunnel on the wooden base. Jurgen Fiedler Plastics in Rotorua manufacture polycarbonate trays specifically for this purpose (see Appendix A). At around $8 each these trays are quite expensive, but they should last for 5–10 years. Use red (Amaranth 123) food colouring as the tracking media on the sponge. It is cheap, easy to use and prepare, and is readily available if supplies run out.</w:t>
      </w:r>
    </w:p>
    <w:p w14:paraId="7783D3BF" w14:textId="77777777" w:rsidR="00027F09" w:rsidRDefault="00027F09" w:rsidP="00027F09">
      <w:r>
        <w:t>Alternatively, Gotcha Traps Ltd supply prefabricated tunnels and pre-inked cards for those people who would prefer not to construct their own tunnels or use the food colouring and paper tracking media (see Appendix A).</w:t>
      </w:r>
    </w:p>
    <w:p w14:paraId="175F3CC7" w14:textId="77777777" w:rsidR="00027F09" w:rsidRPr="002B4F6B" w:rsidRDefault="00027F09" w:rsidP="00027F09">
      <w:pPr>
        <w:rPr>
          <w:b/>
          <w:bCs/>
        </w:rPr>
      </w:pPr>
      <w:r w:rsidRPr="002B4F6B">
        <w:rPr>
          <w:b/>
          <w:bCs/>
        </w:rPr>
        <w:t>Tunnel dimensions and materials</w:t>
      </w:r>
    </w:p>
    <w:p w14:paraId="3BAB5178" w14:textId="77777777" w:rsidR="00027F09" w:rsidRDefault="00027F09" w:rsidP="00027F09">
      <w:pPr>
        <w:pStyle w:val="ListParagraph"/>
        <w:numPr>
          <w:ilvl w:val="0"/>
          <w:numId w:val="22"/>
        </w:numPr>
      </w:pPr>
      <w:r>
        <w:t>Wooden base, 100 mm (W) × 535 mm (L) plywood or 25 mm thick, rough sawn pine (Figs 1 &amp; 2).</w:t>
      </w:r>
    </w:p>
    <w:p w14:paraId="366144C2" w14:textId="77777777" w:rsidR="00027F09" w:rsidRDefault="00027F09" w:rsidP="00027F09">
      <w:pPr>
        <w:pStyle w:val="ListParagraph"/>
        <w:numPr>
          <w:ilvl w:val="0"/>
          <w:numId w:val="22"/>
        </w:numPr>
      </w:pPr>
      <w:r>
        <w:t>Tunnel cover, black corflute, stapled or nailed to the base, 615 mm (L) allows for 40 mm overhang each end of timber, tunnel internal clearance height should be 100 mm (Figs 1 &amp; 2).</w:t>
      </w:r>
    </w:p>
    <w:p w14:paraId="4C9789FD" w14:textId="77777777" w:rsidR="00027F09" w:rsidRDefault="00027F09" w:rsidP="00027F09">
      <w:pPr>
        <w:pStyle w:val="ListParagraph"/>
        <w:numPr>
          <w:ilvl w:val="0"/>
          <w:numId w:val="22"/>
        </w:numPr>
      </w:pPr>
      <w:r>
        <w:t>Polycarbonate trays, 520 mm (L) × 95 mm (W), with each of the three partitions being 173 mm (L). (Fig. 3)</w:t>
      </w:r>
    </w:p>
    <w:p w14:paraId="6C957BA2" w14:textId="77777777" w:rsidR="00027F09" w:rsidRDefault="00027F09" w:rsidP="00027F09">
      <w:pPr>
        <w:pStyle w:val="ListParagraph"/>
        <w:numPr>
          <w:ilvl w:val="0"/>
          <w:numId w:val="22"/>
        </w:numPr>
      </w:pPr>
      <w:r>
        <w:t xml:space="preserve">Papers, each paper should be pre-cut to 173 mm × 95 mm in size (Fig. 3). We strongly suggest you source this pre-cut from a printer, as hand cutting can be very time consuming. The type of paper </w:t>
      </w:r>
      <w:r>
        <w:lastRenderedPageBreak/>
        <w:t>may be determined by local availability (and cost) but ensure it is sufficiently absorbent to retain the food colouring animal prints. Sponge, 173 mm × 95 mm in size and 3–5 mm thick.</w:t>
      </w:r>
    </w:p>
    <w:p w14:paraId="3DB4F60E" w14:textId="77777777" w:rsidR="00027F09" w:rsidRDefault="00027F09" w:rsidP="00027F09">
      <w:pPr>
        <w:pStyle w:val="ListParagraph"/>
        <w:numPr>
          <w:ilvl w:val="0"/>
          <w:numId w:val="22"/>
        </w:numPr>
      </w:pPr>
      <w:r>
        <w:t>Tracking media, use liquid red (Amaranth 123) food colouring at approximately 1:3 dilution in water. In extremely dry conditions or where you think freezing is likely to be an issue, mix the food colouring and water solution with polyethylene glycol (approximately 20%).</w:t>
      </w:r>
    </w:p>
    <w:p w14:paraId="625048D5" w14:textId="77777777" w:rsidR="00027F09" w:rsidRDefault="00027F09" w:rsidP="00027F09">
      <w:pPr>
        <w:jc w:val="center"/>
      </w:pPr>
      <w:r w:rsidRPr="002B4F6B">
        <w:rPr>
          <w:noProof/>
        </w:rPr>
        <w:drawing>
          <wp:inline distT="0" distB="0" distL="0" distR="0" wp14:anchorId="732F0AFF" wp14:editId="6EC5DE02">
            <wp:extent cx="4962442" cy="4162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7097" cy="4166329"/>
                    </a:xfrm>
                    <a:prstGeom prst="rect">
                      <a:avLst/>
                    </a:prstGeom>
                    <a:noFill/>
                    <a:ln>
                      <a:noFill/>
                    </a:ln>
                  </pic:spPr>
                </pic:pic>
              </a:graphicData>
            </a:graphic>
          </wp:inline>
        </w:drawing>
      </w:r>
    </w:p>
    <w:p w14:paraId="3D06F3BD" w14:textId="77777777" w:rsidR="00027F09" w:rsidRDefault="00027F09" w:rsidP="00027F09">
      <w:r>
        <w:t>Figure 1. Black corflute tracking tunnel cover and wooden base, showing tunnel dimensions. Also shown is the location for smearing peanut butter on the vertical face of the wooden base at each end of the tunnel for rodent surveys.</w:t>
      </w:r>
    </w:p>
    <w:p w14:paraId="4EC163C3" w14:textId="77777777" w:rsidR="00027F09" w:rsidRDefault="00027F09" w:rsidP="00027F09">
      <w:pPr>
        <w:rPr>
          <w:b/>
          <w:bCs/>
        </w:rPr>
      </w:pPr>
      <w:r w:rsidRPr="001A160B">
        <w:rPr>
          <w:b/>
          <w:bCs/>
          <w:noProof/>
        </w:rPr>
        <w:drawing>
          <wp:inline distT="0" distB="0" distL="0" distR="0" wp14:anchorId="37E2D8DB" wp14:editId="14A61337">
            <wp:extent cx="2314575" cy="28003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2800350"/>
                    </a:xfrm>
                    <a:prstGeom prst="rect">
                      <a:avLst/>
                    </a:prstGeom>
                    <a:noFill/>
                    <a:ln>
                      <a:noFill/>
                    </a:ln>
                  </pic:spPr>
                </pic:pic>
              </a:graphicData>
            </a:graphic>
          </wp:inline>
        </w:drawing>
      </w:r>
    </w:p>
    <w:p w14:paraId="6C1D2254" w14:textId="77777777" w:rsidR="00027F09" w:rsidRDefault="00027F09" w:rsidP="00027F09">
      <w:r>
        <w:t>Figure 2. Black corflute tracking tunnel cover and wooden base—end view showing tunnel dimensions.</w:t>
      </w:r>
    </w:p>
    <w:p w14:paraId="34BADF56" w14:textId="77777777" w:rsidR="00027F09" w:rsidRDefault="00027F09" w:rsidP="00027F09">
      <w:pPr>
        <w:rPr>
          <w:b/>
          <w:bCs/>
        </w:rPr>
      </w:pPr>
      <w:r w:rsidRPr="001A160B">
        <w:rPr>
          <w:b/>
          <w:bCs/>
          <w:noProof/>
        </w:rPr>
        <w:lastRenderedPageBreak/>
        <w:drawing>
          <wp:inline distT="0" distB="0" distL="0" distR="0" wp14:anchorId="423BEDA9" wp14:editId="10194D94">
            <wp:extent cx="5248275" cy="15485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0490" cy="1555116"/>
                    </a:xfrm>
                    <a:prstGeom prst="rect">
                      <a:avLst/>
                    </a:prstGeom>
                    <a:noFill/>
                    <a:ln>
                      <a:noFill/>
                    </a:ln>
                  </pic:spPr>
                </pic:pic>
              </a:graphicData>
            </a:graphic>
          </wp:inline>
        </w:drawing>
      </w:r>
    </w:p>
    <w:p w14:paraId="0016B299" w14:textId="77777777" w:rsidR="00027F09" w:rsidRDefault="00027F09" w:rsidP="00027F09">
      <w:r>
        <w:t>Figure 3. Tracking tunnel tray showing paper/card and tracking ink tray/panel dimensions.</w:t>
      </w:r>
    </w:p>
    <w:p w14:paraId="01CE4E95" w14:textId="77777777" w:rsidR="00027F09" w:rsidRPr="001A160B" w:rsidRDefault="00027F09" w:rsidP="00017798">
      <w:pPr>
        <w:pStyle w:val="Heading3"/>
      </w:pPr>
      <w:bookmarkStart w:id="26" w:name="_Toc103690213"/>
      <w:r w:rsidRPr="001A160B">
        <w:t>Using the tracking tunnels to monitor rodents</w:t>
      </w:r>
      <w:bookmarkEnd w:id="26"/>
    </w:p>
    <w:p w14:paraId="62A96A0B" w14:textId="77777777" w:rsidR="00027F09" w:rsidRPr="001A160B" w:rsidRDefault="00027F09" w:rsidP="00027F09">
      <w:r w:rsidRPr="001A160B">
        <w:t>Each rodent monitoring survey is conducted over one fine night.</w:t>
      </w:r>
    </w:p>
    <w:p w14:paraId="18560D2C" w14:textId="77777777" w:rsidR="00027F09" w:rsidRPr="001A160B" w:rsidRDefault="00027F09" w:rsidP="00027F09">
      <w:pPr>
        <w:rPr>
          <w:b/>
          <w:bCs/>
        </w:rPr>
      </w:pPr>
      <w:r w:rsidRPr="001A160B">
        <w:rPr>
          <w:b/>
          <w:bCs/>
        </w:rPr>
        <w:t>Day one:</w:t>
      </w:r>
    </w:p>
    <w:p w14:paraId="384404D6" w14:textId="77777777" w:rsidR="00027F09" w:rsidRPr="001A160B" w:rsidRDefault="00027F09" w:rsidP="00027F09">
      <w:r w:rsidRPr="001A160B">
        <w:t>1. Place fresh papers (or cards) in each tunnel.</w:t>
      </w:r>
    </w:p>
    <w:p w14:paraId="247A53E5" w14:textId="77777777" w:rsidR="00027F09" w:rsidRDefault="00027F09" w:rsidP="00027F09">
      <w:r w:rsidRPr="001A160B">
        <w:t>2. Check that the sponge is in good condition, fits neatly into the tray, and contains adequate food colouring. An old ‘H2Go’ or similar type of plastic water bottle is an easy (and less messy) way of applying food colouring to the sponges in the field. You will need to carry spare sponges and scissors to ensure replacement sponge fit the trays.</w:t>
      </w:r>
    </w:p>
    <w:p w14:paraId="03F13CFB" w14:textId="77777777" w:rsidR="00027F09" w:rsidRDefault="00027F09" w:rsidP="00027F09">
      <w:r>
        <w:t>3. Bait each tunnel with a generous 3–4 cm sized blob of (‘No Frills’ crunchy) peanut butter. This is smeared on the vertical face of the wooden base at each end of the tunnel (Fig. 1).</w:t>
      </w:r>
    </w:p>
    <w:p w14:paraId="58BD12EB" w14:textId="77777777" w:rsidR="00027F09" w:rsidRPr="001A160B" w:rsidRDefault="00027F09" w:rsidP="00027F09">
      <w:pPr>
        <w:rPr>
          <w:b/>
          <w:bCs/>
        </w:rPr>
      </w:pPr>
      <w:r w:rsidRPr="001A160B">
        <w:rPr>
          <w:b/>
          <w:bCs/>
        </w:rPr>
        <w:t>Day two:</w:t>
      </w:r>
    </w:p>
    <w:p w14:paraId="688BA1E0" w14:textId="77777777" w:rsidR="00027F09" w:rsidRDefault="00027F09" w:rsidP="00027F09">
      <w:r>
        <w:t>1. Keep the papers in order when collecting them; write the tunnel number on each paper on the end closest to the tunnel entrance. Writing the numbers on the outside edge of the paper will help you to sort the papers after the survey (it is often easier to identify footprints if the papers are arranged in the same direction as most of the tracks will be heading from the inside outwards). Keeping the papers in order will help you to identify any mistakes (i.e., if you miss a tunnel or make an error with the numbering).</w:t>
      </w:r>
    </w:p>
    <w:p w14:paraId="4FCE0CC7" w14:textId="77777777" w:rsidR="00027F09" w:rsidRDefault="00027F09" w:rsidP="00027F09">
      <w:r>
        <w:t>2. Check the papers in the field (if you have mastered the identification process) and keep a running total of the results in a notebook. This may help to eliminate mistakes and problems with identifying faint tracks.</w:t>
      </w:r>
    </w:p>
    <w:p w14:paraId="2ECD188B" w14:textId="77777777" w:rsidR="00027F09" w:rsidRDefault="00027F09" w:rsidP="00027F09">
      <w:r>
        <w:t>3. Make a note of any fresh scats found in a tunnel and count that the species that left the scats is present, even if there are no tracks in the tunnel. So, remember to remove any scats from the tray when setting up the tunnel with fresh papers and food colouring.</w:t>
      </w:r>
    </w:p>
    <w:p w14:paraId="0D3355B4" w14:textId="0F6334F9" w:rsidR="00027F09" w:rsidRDefault="00027F09" w:rsidP="00027F09">
      <w:r>
        <w:t>4. Note anything of interest or importance (</w:t>
      </w:r>
      <w:r w:rsidR="00370839">
        <w:t>such as</w:t>
      </w:r>
      <w:r>
        <w:t xml:space="preserve"> disturbance by other animals, particularly if the papers and/or trays have been pulled out. These tunnels need to be accounted for when analysing the data).</w:t>
      </w:r>
    </w:p>
    <w:p w14:paraId="056B9FA1" w14:textId="77777777" w:rsidR="00027F09" w:rsidRDefault="00027F09" w:rsidP="00027F09">
      <w:r>
        <w:t>5. Record when the bait is taken from untracked tunnels.</w:t>
      </w:r>
    </w:p>
    <w:p w14:paraId="0CD790AC" w14:textId="77777777" w:rsidR="00027F09" w:rsidRDefault="00027F09" w:rsidP="00027F09">
      <w:r>
        <w:t>6. Remove the bait from the ends of the tunnel bases.</w:t>
      </w:r>
    </w:p>
    <w:p w14:paraId="44D5DE44" w14:textId="77777777" w:rsidR="00027F09" w:rsidRDefault="00027F09" w:rsidP="00027F09">
      <w:r>
        <w:t>Once you are back in the office:</w:t>
      </w:r>
    </w:p>
    <w:p w14:paraId="5BBCB0FE" w14:textId="77777777" w:rsidR="00027F09" w:rsidRDefault="00027F09" w:rsidP="00027F09">
      <w:r>
        <w:t>1. Spread the papers out to dry (if needed) and double check your results.</w:t>
      </w:r>
    </w:p>
    <w:p w14:paraId="70DED564" w14:textId="77777777" w:rsidR="00027F09" w:rsidRDefault="00027F09" w:rsidP="00027F09">
      <w:r>
        <w:t>2. Label the bundles of tracking papers with the survey area and the date, and store for later reference.</w:t>
      </w:r>
    </w:p>
    <w:p w14:paraId="2FAD445B" w14:textId="070FCDC2" w:rsidR="00027F09" w:rsidRPr="001A160B" w:rsidRDefault="00027F09" w:rsidP="00027F09">
      <w:r>
        <w:t>The frequency of sampling (number of surveys) should be determined by the desired outcomes and management objectives at your site; for example, you may only want indices of rodent abundance at critical times, such as during bird breeding seasons or before and after control operations. The minimum number of surveys we recommend for ongoing studies is at least four times per year (February, May, August and November are the usual months). However, more frequent sampling (</w:t>
      </w:r>
      <w:r w:rsidR="00370839">
        <w:t>such as</w:t>
      </w:r>
      <w:r>
        <w:t xml:space="preserve"> once a month </w:t>
      </w:r>
      <w:r>
        <w:lastRenderedPageBreak/>
        <w:t>or every 2 months) will give you a better picture of any gross fluctuations in relative abundance for the year.</w:t>
      </w:r>
    </w:p>
    <w:p w14:paraId="2524279C" w14:textId="77777777" w:rsidR="00027F09" w:rsidRPr="0025220E" w:rsidRDefault="00027F09" w:rsidP="00027F09">
      <w:pPr>
        <w:rPr>
          <w:b/>
          <w:bCs/>
        </w:rPr>
      </w:pPr>
      <w:r w:rsidRPr="0025220E">
        <w:rPr>
          <w:b/>
          <w:bCs/>
        </w:rPr>
        <w:t>SOURCES:</w:t>
      </w:r>
    </w:p>
    <w:p w14:paraId="77104943" w14:textId="77777777" w:rsidR="00027F09" w:rsidRDefault="00027F09" w:rsidP="00027F09">
      <w:pPr>
        <w:rPr>
          <w:rStyle w:val="Hyperlink"/>
        </w:rPr>
      </w:pPr>
      <w:r>
        <w:t xml:space="preserve">Guide to the identification and collection of New Zealand rodents. 1996. D.M. Cunningham and P.J. Moors. Department of Conservation. </w:t>
      </w:r>
      <w:hyperlink r:id="rId49" w:history="1">
        <w:r w:rsidRPr="008114C7">
          <w:rPr>
            <w:rStyle w:val="Hyperlink"/>
          </w:rPr>
          <w:t>https://www.doc.govt.nz/documents/science-and-technical/rodent-identification.pdf</w:t>
        </w:r>
      </w:hyperlink>
    </w:p>
    <w:p w14:paraId="46D77504" w14:textId="77777777" w:rsidR="00027F09" w:rsidRDefault="00027F09" w:rsidP="00027F09">
      <w:r>
        <w:t xml:space="preserve">DOC. A short guide for identifying footprints on tracking tunnel papers. Craig Gillies &amp; Dale Williams </w:t>
      </w:r>
      <w:r>
        <w:cr/>
      </w:r>
      <w:hyperlink r:id="rId50" w:history="1">
        <w:r w:rsidRPr="00B74C37">
          <w:rPr>
            <w:rStyle w:val="Hyperlink"/>
          </w:rPr>
          <w:t>https://www.doc.govt.nz/globalassets/documents/our-work/predator-free-2050/a-short-guide-to-identifying-footprints-on-tracking-tunnel-papers.pdf</w:t>
        </w:r>
      </w:hyperlink>
    </w:p>
    <w:p w14:paraId="52B10706" w14:textId="77777777" w:rsidR="00027F09" w:rsidRDefault="00027F09" w:rsidP="00027F09">
      <w:r>
        <w:t>DOC tracking tunnel guide v2.5.2: using tracking tunnels to monitor rodents and mustelids. 2013. Gillies, C.A.; Williams, D. Department of Conservation, Science &amp; Capability Group, Hamilton, New Zealand</w:t>
      </w:r>
      <w:hyperlink r:id="rId51" w:history="1">
        <w:r w:rsidRPr="00B74C37">
          <w:rPr>
            <w:rStyle w:val="Hyperlink"/>
          </w:rPr>
          <w:t>https://www.doc.govt.nz/globalassets/documents/science-and-technical/inventory-monitoring/im-toolbox-animal-pests-using-tracking-tunnels-to-monitor-rodents-and-mustelids.pdf</w:t>
        </w:r>
      </w:hyperlink>
    </w:p>
    <w:p w14:paraId="6C675296" w14:textId="77777777" w:rsidR="00027F09" w:rsidRPr="00D226F0" w:rsidRDefault="00027F09" w:rsidP="00027F09">
      <w:r w:rsidRPr="008A65F9">
        <w:t>Pacific Invasives Initiative</w:t>
      </w:r>
      <w:r>
        <w:t>.</w:t>
      </w:r>
      <w:r w:rsidRPr="008A65F9">
        <w:t xml:space="preserve"> 2011. Resource Kit for Rodent and Cat Eradication. </w:t>
      </w:r>
      <w:hyperlink r:id="rId52" w:history="1">
        <w:r w:rsidRPr="00B816FC">
          <w:rPr>
            <w:rStyle w:val="Hyperlink"/>
          </w:rPr>
          <w:t>http://pacificinvasivesinitiative.org/rce/tools/Guidelines/Guidelines%20on%20Rodent%20Surveillance%20Techniques.pdf</w:t>
        </w:r>
      </w:hyperlink>
      <w:r>
        <w:t xml:space="preserve"> </w:t>
      </w:r>
    </w:p>
    <w:p w14:paraId="52D8236D" w14:textId="77777777" w:rsidR="00027F09" w:rsidRPr="00D61E1D" w:rsidRDefault="00027F09" w:rsidP="00C90071">
      <w:pPr>
        <w:pStyle w:val="Heading2"/>
      </w:pPr>
      <w:bookmarkStart w:id="27" w:name="_Toc103690214"/>
      <w:r w:rsidRPr="00D61E1D">
        <w:t>Passive surveillance</w:t>
      </w:r>
      <w:bookmarkEnd w:id="27"/>
    </w:p>
    <w:p w14:paraId="48D3EBD5" w14:textId="77777777" w:rsidR="00027F09" w:rsidRPr="00090326" w:rsidRDefault="00027F09" w:rsidP="00027F09">
      <w:pPr>
        <w:pStyle w:val="ListParagraph"/>
        <w:numPr>
          <w:ilvl w:val="0"/>
          <w:numId w:val="13"/>
        </w:numPr>
        <w:autoSpaceDE w:val="0"/>
        <w:autoSpaceDN w:val="0"/>
        <w:adjustRightInd w:val="0"/>
        <w:spacing w:line="240" w:lineRule="auto"/>
        <w:rPr>
          <w:rFonts w:ascii="Calibri" w:hAnsi="Calibri" w:cs="Calibri"/>
          <w:color w:val="000000"/>
          <w:sz w:val="24"/>
          <w:szCs w:val="24"/>
        </w:rPr>
      </w:pPr>
      <w:r>
        <w:rPr>
          <w:rFonts w:ascii="Calibri" w:hAnsi="Calibri" w:cs="Calibri"/>
          <w:color w:val="000000"/>
          <w:sz w:val="24"/>
          <w:szCs w:val="24"/>
        </w:rPr>
        <w:t>Distribute</w:t>
      </w:r>
      <w:r w:rsidRPr="00090326">
        <w:rPr>
          <w:rFonts w:ascii="Calibri" w:hAnsi="Calibri" w:cs="Calibri"/>
          <w:color w:val="000000"/>
          <w:sz w:val="24"/>
          <w:szCs w:val="24"/>
        </w:rPr>
        <w:t xml:space="preserve"> awareness materials</w:t>
      </w:r>
      <w:r>
        <w:rPr>
          <w:rFonts w:ascii="Calibri" w:hAnsi="Calibri" w:cs="Calibri"/>
          <w:color w:val="000000"/>
          <w:sz w:val="24"/>
          <w:szCs w:val="24"/>
        </w:rPr>
        <w:t xml:space="preserve"> – see section 11.2.6</w:t>
      </w:r>
    </w:p>
    <w:p w14:paraId="050B1F0D" w14:textId="77777777" w:rsidR="00027F09" w:rsidRPr="00B62C27" w:rsidRDefault="00027F09" w:rsidP="00027F09">
      <w:pPr>
        <w:pStyle w:val="ListParagraph"/>
        <w:numPr>
          <w:ilvl w:val="0"/>
          <w:numId w:val="13"/>
        </w:numPr>
      </w:pPr>
      <w:r w:rsidRPr="00090326">
        <w:rPr>
          <w:rFonts w:ascii="Calibri" w:hAnsi="Calibri" w:cs="Calibri"/>
          <w:color w:val="000000"/>
          <w:sz w:val="24"/>
          <w:szCs w:val="24"/>
        </w:rPr>
        <w:t>Run regular public awareness campaigns</w:t>
      </w:r>
    </w:p>
    <w:p w14:paraId="16B2F2F1" w14:textId="77777777" w:rsidR="00027F09" w:rsidRDefault="00027F09" w:rsidP="00027F09">
      <w:r>
        <w:t>If possible, set up a reporting system as outlined in the Catch it early Battler Guide.</w:t>
      </w:r>
    </w:p>
    <w:p w14:paraId="6A1ECA62" w14:textId="77777777" w:rsidR="00027F09" w:rsidRPr="00B62C27" w:rsidRDefault="00027F09" w:rsidP="00027F09">
      <w:pPr>
        <w:rPr>
          <w:b/>
          <w:bCs/>
        </w:rPr>
      </w:pPr>
      <w:r w:rsidRPr="00B62C27">
        <w:rPr>
          <w:b/>
          <w:bCs/>
        </w:rPr>
        <w:t xml:space="preserve">SOURCES: </w:t>
      </w:r>
    </w:p>
    <w:p w14:paraId="3A4712B4" w14:textId="77777777" w:rsidR="00027F09" w:rsidRPr="00CF3118" w:rsidRDefault="00027F09" w:rsidP="00027F09">
      <w:r w:rsidRPr="00D77828">
        <w:t xml:space="preserve">Catch it early: </w:t>
      </w:r>
      <w:r>
        <w:t>i</w:t>
      </w:r>
      <w:r w:rsidRPr="00D77828">
        <w:t>nvasive species early detection and rapid response</w:t>
      </w:r>
      <w:r>
        <w:t xml:space="preserve">. SPREP invasive species battler guide. 2016. SPREP. </w:t>
      </w:r>
      <w:r w:rsidRPr="00D77828">
        <w:t>Apia, Samoa</w:t>
      </w:r>
      <w:r>
        <w:t>.</w:t>
      </w:r>
      <w:r w:rsidRPr="00D77828">
        <w:t xml:space="preserve"> </w:t>
      </w:r>
    </w:p>
    <w:p w14:paraId="53A55BF4" w14:textId="77777777" w:rsidR="00027F09" w:rsidRDefault="00027F09" w:rsidP="00C90071">
      <w:pPr>
        <w:pStyle w:val="Heading1"/>
      </w:pPr>
      <w:bookmarkStart w:id="28" w:name="_Toc103673352"/>
      <w:bookmarkStart w:id="29" w:name="_Toc103690215"/>
      <w:r>
        <w:t>RESPOND</w:t>
      </w:r>
      <w:bookmarkEnd w:id="28"/>
      <w:bookmarkEnd w:id="29"/>
    </w:p>
    <w:p w14:paraId="09C5944F" w14:textId="77777777" w:rsidR="00027F09" w:rsidRPr="001A43B6" w:rsidRDefault="00027F09" w:rsidP="00027F09">
      <w:pPr>
        <w:rPr>
          <w:color w:val="000000" w:themeColor="text1"/>
        </w:rPr>
      </w:pPr>
      <w:r w:rsidRPr="001A43B6">
        <w:rPr>
          <w:color w:val="000000" w:themeColor="text1"/>
        </w:rPr>
        <w:t>In this section:</w:t>
      </w:r>
    </w:p>
    <w:p w14:paraId="7BD7470E" w14:textId="77777777" w:rsidR="00027F09" w:rsidRPr="001A43B6" w:rsidRDefault="00027F09" w:rsidP="00027F09">
      <w:pPr>
        <w:pStyle w:val="ListParagraph"/>
        <w:numPr>
          <w:ilvl w:val="0"/>
          <w:numId w:val="23"/>
        </w:numPr>
        <w:rPr>
          <w:color w:val="000000" w:themeColor="text1"/>
        </w:rPr>
      </w:pPr>
      <w:r w:rsidRPr="001A43B6">
        <w:rPr>
          <w:color w:val="000000" w:themeColor="text1"/>
        </w:rPr>
        <w:t xml:space="preserve">Identification </w:t>
      </w:r>
    </w:p>
    <w:p w14:paraId="0CCDD24F" w14:textId="77777777" w:rsidR="00027F09" w:rsidRPr="001A43B6" w:rsidRDefault="00027F09" w:rsidP="00027F09">
      <w:pPr>
        <w:pStyle w:val="ListParagraph"/>
        <w:numPr>
          <w:ilvl w:val="0"/>
          <w:numId w:val="23"/>
        </w:numPr>
        <w:rPr>
          <w:color w:val="000000" w:themeColor="text1"/>
        </w:rPr>
      </w:pPr>
      <w:r w:rsidRPr="001A43B6">
        <w:rPr>
          <w:color w:val="000000" w:themeColor="text1"/>
        </w:rPr>
        <w:t>Containment</w:t>
      </w:r>
    </w:p>
    <w:p w14:paraId="4F09DBAB" w14:textId="77777777" w:rsidR="00027F09" w:rsidRPr="001A43B6" w:rsidRDefault="00027F09" w:rsidP="00027F09">
      <w:pPr>
        <w:pStyle w:val="ListParagraph"/>
        <w:numPr>
          <w:ilvl w:val="0"/>
          <w:numId w:val="23"/>
        </w:numPr>
        <w:rPr>
          <w:color w:val="000000" w:themeColor="text1"/>
        </w:rPr>
      </w:pPr>
      <w:r w:rsidRPr="001A43B6">
        <w:rPr>
          <w:color w:val="000000" w:themeColor="text1"/>
        </w:rPr>
        <w:t>Delimiting</w:t>
      </w:r>
    </w:p>
    <w:p w14:paraId="483D0716" w14:textId="77777777" w:rsidR="00027F09" w:rsidRPr="001A43B6" w:rsidRDefault="00027F09" w:rsidP="00027F09">
      <w:pPr>
        <w:pStyle w:val="ListParagraph"/>
        <w:numPr>
          <w:ilvl w:val="0"/>
          <w:numId w:val="23"/>
        </w:numPr>
        <w:rPr>
          <w:color w:val="000000" w:themeColor="text1"/>
        </w:rPr>
      </w:pPr>
      <w:r w:rsidRPr="001A43B6">
        <w:rPr>
          <w:color w:val="000000" w:themeColor="text1"/>
        </w:rPr>
        <w:t>Continued surveillance</w:t>
      </w:r>
    </w:p>
    <w:p w14:paraId="6845BA45" w14:textId="77777777" w:rsidR="00027F09" w:rsidRDefault="00027F09" w:rsidP="00027F09">
      <w:pPr>
        <w:pStyle w:val="ListParagraph"/>
        <w:numPr>
          <w:ilvl w:val="0"/>
          <w:numId w:val="23"/>
        </w:numPr>
      </w:pPr>
      <w:r w:rsidRPr="00293D9E">
        <w:t>Treatment activities</w:t>
      </w:r>
    </w:p>
    <w:p w14:paraId="5607DCC1" w14:textId="77777777" w:rsidR="00027F09" w:rsidRDefault="00027F09" w:rsidP="00C90071">
      <w:pPr>
        <w:pStyle w:val="Heading2"/>
      </w:pPr>
      <w:bookmarkStart w:id="30" w:name="_Toc103690216"/>
      <w:r w:rsidRPr="009244E4">
        <w:t>Identification</w:t>
      </w:r>
      <w:bookmarkEnd w:id="30"/>
      <w:r w:rsidRPr="009244E4">
        <w:t xml:space="preserve"> </w:t>
      </w:r>
    </w:p>
    <w:p w14:paraId="06ACC357" w14:textId="5F111FDF" w:rsidR="00027F09" w:rsidRDefault="00027F09" w:rsidP="00027F09">
      <w:r>
        <w:t>The four rodent species can be identified using an aggregate of the features listed in the Table below.</w:t>
      </w:r>
      <w:r w:rsidR="00587EA9">
        <w:t xml:space="preserve"> A video is also available to tell the difference between </w:t>
      </w:r>
      <w:r w:rsidR="00101E05">
        <w:t xml:space="preserve">rats: </w:t>
      </w:r>
      <w:hyperlink r:id="rId53" w:history="1">
        <w:r w:rsidR="00101E05" w:rsidRPr="00E7432A">
          <w:rPr>
            <w:rStyle w:val="Hyperlink"/>
          </w:rPr>
          <w:t>https://youtu.be/blRzvUAeysM</w:t>
        </w:r>
      </w:hyperlink>
      <w:r w:rsidR="00101E05">
        <w:t xml:space="preserve">. </w:t>
      </w:r>
    </w:p>
    <w:p w14:paraId="2CCE914F" w14:textId="77777777" w:rsidR="00027F09" w:rsidRPr="00B509AE" w:rsidRDefault="00027F09" w:rsidP="00027F09">
      <w:pPr>
        <w:rPr>
          <w:b/>
          <w:bCs/>
        </w:rPr>
      </w:pPr>
      <w:r w:rsidRPr="00B509AE">
        <w:rPr>
          <w:b/>
          <w:bCs/>
        </w:rPr>
        <w:t>ADDITIONAL IDENTIFICATION NOTES</w:t>
      </w:r>
    </w:p>
    <w:p w14:paraId="0BA96017" w14:textId="77777777" w:rsidR="00027F09" w:rsidRDefault="00027F09" w:rsidP="00027F09">
      <w:r>
        <w:t>(The numbers below refer to Table 1)</w:t>
      </w:r>
    </w:p>
    <w:p w14:paraId="7BD80467" w14:textId="77777777" w:rsidR="00027F09" w:rsidRDefault="00027F09" w:rsidP="00027F09">
      <w:r>
        <w:t>1. If identification is in doubt, always keep and preserve at least the head for later detailed examination. Body measurements (see Autopsy Procedures) are also useful.</w:t>
      </w:r>
    </w:p>
    <w:p w14:paraId="292DF082" w14:textId="77777777" w:rsidR="00027F09" w:rsidRDefault="00027F09" w:rsidP="00027F09">
      <w:r>
        <w:t>2. Juvenile rats are sometimes difficult to identify and distinguish from mice, but the species can usually be separated on the basis of tail length, fur colour, hind foot and ear characteristics. If in doubt, keep the whole specimen either frozen or in excess 75% alcohol with the gut cavity opened.</w:t>
      </w:r>
    </w:p>
    <w:p w14:paraId="62708643" w14:textId="5687DADD" w:rsidR="00027F09" w:rsidRDefault="00027F09" w:rsidP="00027F09">
      <w:r>
        <w:t>3. The normal maximum weight and head-body length are given for each species. However, larger kiore may occasionally be encountered (</w:t>
      </w:r>
      <w:r w:rsidR="00370839">
        <w:t>such as</w:t>
      </w:r>
      <w:r>
        <w:t xml:space="preserve"> on Lady Alice Island, Hauraki Gulf), maximum values are about 190 g and 185 mm.</w:t>
      </w:r>
    </w:p>
    <w:p w14:paraId="11DBACC8" w14:textId="77777777" w:rsidR="00027F09" w:rsidRDefault="00027F09" w:rsidP="00027F09">
      <w:r>
        <w:lastRenderedPageBreak/>
        <w:t xml:space="preserve">4. There are three colour forms or morphs (not subspecies) of </w:t>
      </w:r>
      <w:r w:rsidRPr="00B509AE">
        <w:rPr>
          <w:i/>
          <w:iCs/>
        </w:rPr>
        <w:t>Rattus rattus</w:t>
      </w:r>
      <w:r>
        <w:t>:</w:t>
      </w:r>
    </w:p>
    <w:p w14:paraId="33803279" w14:textId="77777777" w:rsidR="00027F09" w:rsidRDefault="00027F09" w:rsidP="00027F09">
      <w:r>
        <w:t>(a) "rattus" uniformly black back (sometimes has a blueish look), uniformly grey belly.</w:t>
      </w:r>
    </w:p>
    <w:p w14:paraId="581D202D" w14:textId="77777777" w:rsidR="00027F09" w:rsidRDefault="00027F09" w:rsidP="00027F09">
      <w:r>
        <w:t>(b) "alexandrinus" brown back with long black guard hairs; uniformly grey belly.</w:t>
      </w:r>
    </w:p>
    <w:p w14:paraId="70683E7A" w14:textId="77777777" w:rsidR="00027F09" w:rsidRDefault="00027F09" w:rsidP="00027F09">
      <w:r>
        <w:t>(c) "frugivorous" brown back with long black guard hairs; uniformly white or creamy-white belly.</w:t>
      </w:r>
    </w:p>
    <w:p w14:paraId="6A31D03E" w14:textId="77777777" w:rsidR="00027F09" w:rsidRPr="00456EFF" w:rsidRDefault="00027F09" w:rsidP="00027F09">
      <w:pPr>
        <w:rPr>
          <w:b/>
          <w:bCs/>
        </w:rPr>
      </w:pPr>
      <w:r w:rsidRPr="00456EFF">
        <w:rPr>
          <w:b/>
          <w:bCs/>
        </w:rPr>
        <w:t>ASIAN SHIP RATS (</w:t>
      </w:r>
      <w:r w:rsidRPr="00456EFF">
        <w:rPr>
          <w:b/>
          <w:bCs/>
          <w:i/>
          <w:iCs/>
        </w:rPr>
        <w:t>Rattus rattus</w:t>
      </w:r>
      <w:r w:rsidRPr="00456EFF">
        <w:rPr>
          <w:b/>
          <w:bCs/>
        </w:rPr>
        <w:t xml:space="preserve"> </w:t>
      </w:r>
      <w:r w:rsidRPr="00AD59A4">
        <w:rPr>
          <w:b/>
          <w:bCs/>
          <w:i/>
          <w:iCs/>
        </w:rPr>
        <w:t>flavipectus/Rattus tanezumi</w:t>
      </w:r>
      <w:r w:rsidRPr="00456EFF">
        <w:rPr>
          <w:b/>
          <w:bCs/>
        </w:rPr>
        <w:t>)</w:t>
      </w:r>
    </w:p>
    <w:p w14:paraId="140ED988" w14:textId="77777777" w:rsidR="00027F09" w:rsidRDefault="00027F09" w:rsidP="00027F09">
      <w:r>
        <w:t xml:space="preserve">The "Asian" ship rat differs principally from its "Oceanian" (present in most Pacific Islands) counterpart in the chromosome count. Asian, 42 chromosomes, Oceanian, 38. Interbreeding is unknown and where the two subspecies occur in the same place, there is clear habitat and prey separation. On islands where Asian ship rats arrive after the already established Oceanian rats, the new arrivals exploit prey species which have survived the impact of the earlier predators. This has very serious implications for native biota already under pressure from pressure from existing threats. </w:t>
      </w:r>
    </w:p>
    <w:p w14:paraId="18BBE550" w14:textId="77777777" w:rsidR="00027F09" w:rsidRDefault="00027F09" w:rsidP="00027F09">
      <w:r>
        <w:t>All specimens recovered were distinguishable from the local subspecies by their distinct tawny colouring suffused throughout the background colours of "alexandrinus" and "frugivorous" colour morphs.</w:t>
      </w:r>
    </w:p>
    <w:p w14:paraId="7B58FCA9" w14:textId="77777777" w:rsidR="00027F09" w:rsidRDefault="00027F09" w:rsidP="00027F09">
      <w:r>
        <w:t>Any ship rats with a tawny appearance should be preserved, preferably by freezing, and sent for identification. Further trapping may be necessary to determine the extent of the invasion.</w:t>
      </w:r>
    </w:p>
    <w:p w14:paraId="1FE1CDFE" w14:textId="77777777" w:rsidR="00027F09" w:rsidRDefault="00027F09" w:rsidP="00027F09">
      <w:pPr>
        <w:sectPr w:rsidR="00027F09" w:rsidSect="00027F09">
          <w:footerReference w:type="default" r:id="rId54"/>
          <w:type w:val="continuous"/>
          <w:pgSz w:w="11906" w:h="16838"/>
          <w:pgMar w:top="1134" w:right="1134" w:bottom="1134" w:left="1418" w:header="709" w:footer="709" w:gutter="0"/>
          <w:cols w:space="708"/>
          <w:docGrid w:linePitch="360"/>
        </w:sectPr>
      </w:pPr>
    </w:p>
    <w:tbl>
      <w:tblPr>
        <w:tblStyle w:val="TableGrid"/>
        <w:tblW w:w="14965" w:type="dxa"/>
        <w:tblLook w:val="04A0" w:firstRow="1" w:lastRow="0" w:firstColumn="1" w:lastColumn="0" w:noHBand="0" w:noVBand="1"/>
      </w:tblPr>
      <w:tblGrid>
        <w:gridCol w:w="2041"/>
        <w:gridCol w:w="3231"/>
        <w:gridCol w:w="3231"/>
        <w:gridCol w:w="3231"/>
        <w:gridCol w:w="3231"/>
      </w:tblGrid>
      <w:tr w:rsidR="00027F09" w:rsidRPr="00B509AE" w14:paraId="68FEC9E3" w14:textId="77777777" w:rsidTr="00375606">
        <w:trPr>
          <w:tblHeader/>
        </w:trPr>
        <w:tc>
          <w:tcPr>
            <w:tcW w:w="2041" w:type="dxa"/>
            <w:tcBorders>
              <w:top w:val="single" w:sz="4" w:space="0" w:color="auto"/>
              <w:left w:val="nil"/>
              <w:bottom w:val="single" w:sz="4" w:space="0" w:color="auto"/>
              <w:right w:val="nil"/>
            </w:tcBorders>
          </w:tcPr>
          <w:p w14:paraId="34A840A5" w14:textId="77777777" w:rsidR="00027F09" w:rsidRPr="00B509AE" w:rsidRDefault="00027F09" w:rsidP="00375606">
            <w:pPr>
              <w:rPr>
                <w:b/>
                <w:bCs/>
              </w:rPr>
            </w:pPr>
            <w:r>
              <w:rPr>
                <w:b/>
                <w:bCs/>
              </w:rPr>
              <w:lastRenderedPageBreak/>
              <w:t>Species</w:t>
            </w:r>
          </w:p>
        </w:tc>
        <w:tc>
          <w:tcPr>
            <w:tcW w:w="3231" w:type="dxa"/>
            <w:tcBorders>
              <w:top w:val="single" w:sz="4" w:space="0" w:color="auto"/>
              <w:left w:val="nil"/>
              <w:bottom w:val="single" w:sz="4" w:space="0" w:color="auto"/>
              <w:right w:val="nil"/>
            </w:tcBorders>
          </w:tcPr>
          <w:p w14:paraId="35C4DCB3" w14:textId="77777777" w:rsidR="00027F09" w:rsidRPr="00B509AE" w:rsidRDefault="00027F09" w:rsidP="00375606">
            <w:pPr>
              <w:rPr>
                <w:b/>
                <w:bCs/>
              </w:rPr>
            </w:pPr>
            <w:r w:rsidRPr="00B509AE">
              <w:rPr>
                <w:b/>
                <w:bCs/>
              </w:rPr>
              <w:t xml:space="preserve">HOUSE MOUSE </w:t>
            </w:r>
            <w:r w:rsidRPr="00B509AE">
              <w:rPr>
                <w:b/>
                <w:bCs/>
                <w:i/>
                <w:iCs/>
              </w:rPr>
              <w:t>Mus musculus</w:t>
            </w:r>
          </w:p>
        </w:tc>
        <w:tc>
          <w:tcPr>
            <w:tcW w:w="3231" w:type="dxa"/>
            <w:tcBorders>
              <w:top w:val="single" w:sz="4" w:space="0" w:color="auto"/>
              <w:left w:val="nil"/>
              <w:bottom w:val="single" w:sz="4" w:space="0" w:color="auto"/>
              <w:right w:val="nil"/>
            </w:tcBorders>
          </w:tcPr>
          <w:p w14:paraId="5C5381F0" w14:textId="77777777" w:rsidR="00027F09" w:rsidRPr="00B509AE" w:rsidRDefault="00027F09" w:rsidP="00375606">
            <w:pPr>
              <w:rPr>
                <w:b/>
                <w:bCs/>
              </w:rPr>
            </w:pPr>
            <w:r w:rsidRPr="00B509AE">
              <w:rPr>
                <w:b/>
                <w:bCs/>
              </w:rPr>
              <w:t xml:space="preserve">KIORE </w:t>
            </w:r>
            <w:r w:rsidRPr="00B509AE">
              <w:rPr>
                <w:b/>
                <w:bCs/>
                <w:i/>
                <w:iCs/>
              </w:rPr>
              <w:t>Rattus exulans</w:t>
            </w:r>
          </w:p>
        </w:tc>
        <w:tc>
          <w:tcPr>
            <w:tcW w:w="3231" w:type="dxa"/>
            <w:tcBorders>
              <w:top w:val="single" w:sz="4" w:space="0" w:color="auto"/>
              <w:left w:val="nil"/>
              <w:bottom w:val="single" w:sz="4" w:space="0" w:color="auto"/>
              <w:right w:val="nil"/>
            </w:tcBorders>
          </w:tcPr>
          <w:p w14:paraId="0AACB5E6" w14:textId="77777777" w:rsidR="00027F09" w:rsidRPr="00B509AE" w:rsidRDefault="00027F09" w:rsidP="00375606">
            <w:pPr>
              <w:rPr>
                <w:b/>
                <w:bCs/>
              </w:rPr>
            </w:pPr>
            <w:r w:rsidRPr="00B509AE">
              <w:rPr>
                <w:b/>
                <w:bCs/>
              </w:rPr>
              <w:t xml:space="preserve">SHIP RAT </w:t>
            </w:r>
            <w:r w:rsidRPr="00B509AE">
              <w:rPr>
                <w:b/>
                <w:bCs/>
                <w:i/>
                <w:iCs/>
              </w:rPr>
              <w:t>Rattus rattus</w:t>
            </w:r>
            <w:r w:rsidRPr="00B509AE">
              <w:rPr>
                <w:b/>
                <w:bCs/>
              </w:rPr>
              <w:t xml:space="preserve"> </w:t>
            </w:r>
          </w:p>
        </w:tc>
        <w:tc>
          <w:tcPr>
            <w:tcW w:w="3231" w:type="dxa"/>
            <w:tcBorders>
              <w:top w:val="single" w:sz="4" w:space="0" w:color="auto"/>
              <w:left w:val="nil"/>
              <w:bottom w:val="single" w:sz="4" w:space="0" w:color="auto"/>
              <w:right w:val="nil"/>
            </w:tcBorders>
          </w:tcPr>
          <w:p w14:paraId="1ECAE6A3" w14:textId="77777777" w:rsidR="00027F09" w:rsidRPr="00B509AE" w:rsidRDefault="00027F09" w:rsidP="00375606">
            <w:pPr>
              <w:rPr>
                <w:b/>
                <w:bCs/>
              </w:rPr>
            </w:pPr>
            <w:r w:rsidRPr="00B509AE">
              <w:rPr>
                <w:b/>
                <w:bCs/>
              </w:rPr>
              <w:t xml:space="preserve">NORWAY RAT </w:t>
            </w:r>
            <w:r w:rsidRPr="00B509AE">
              <w:rPr>
                <w:b/>
                <w:bCs/>
                <w:i/>
                <w:iCs/>
              </w:rPr>
              <w:t>Rattus norvegicus</w:t>
            </w:r>
          </w:p>
        </w:tc>
      </w:tr>
      <w:tr w:rsidR="00027F09" w:rsidRPr="009244E4" w14:paraId="1D49C9A4" w14:textId="77777777" w:rsidTr="00375606">
        <w:tc>
          <w:tcPr>
            <w:tcW w:w="2041" w:type="dxa"/>
            <w:tcBorders>
              <w:top w:val="single" w:sz="4" w:space="0" w:color="auto"/>
              <w:left w:val="nil"/>
              <w:bottom w:val="single" w:sz="4" w:space="0" w:color="auto"/>
              <w:right w:val="nil"/>
            </w:tcBorders>
          </w:tcPr>
          <w:p w14:paraId="1193FF08" w14:textId="77777777" w:rsidR="00027F09" w:rsidRPr="009244E4" w:rsidRDefault="00027F09" w:rsidP="00375606">
            <w:pPr>
              <w:pStyle w:val="NoSpacing"/>
              <w:rPr>
                <w:lang w:val="en-GB"/>
              </w:rPr>
            </w:pPr>
            <w:r>
              <w:rPr>
                <w:lang w:val="en-GB"/>
              </w:rPr>
              <w:t>A</w:t>
            </w:r>
            <w:r w:rsidRPr="009244E4">
              <w:rPr>
                <w:lang w:val="en-GB"/>
              </w:rPr>
              <w:t xml:space="preserve">dult weight </w:t>
            </w:r>
          </w:p>
        </w:tc>
        <w:tc>
          <w:tcPr>
            <w:tcW w:w="3231" w:type="dxa"/>
            <w:tcBorders>
              <w:top w:val="single" w:sz="4" w:space="0" w:color="auto"/>
              <w:left w:val="nil"/>
              <w:bottom w:val="single" w:sz="4" w:space="0" w:color="auto"/>
              <w:right w:val="nil"/>
            </w:tcBorders>
          </w:tcPr>
          <w:p w14:paraId="75AB8927" w14:textId="77777777" w:rsidR="00027F09" w:rsidRPr="009244E4" w:rsidRDefault="00027F09" w:rsidP="00375606">
            <w:pPr>
              <w:pStyle w:val="NoSpacing"/>
              <w:rPr>
                <w:lang w:val="en-GB"/>
              </w:rPr>
            </w:pPr>
            <w:r w:rsidRPr="009244E4">
              <w:rPr>
                <w:lang w:val="en-GB"/>
              </w:rPr>
              <w:t xml:space="preserve">Up to 28 g </w:t>
            </w:r>
          </w:p>
        </w:tc>
        <w:tc>
          <w:tcPr>
            <w:tcW w:w="3231" w:type="dxa"/>
            <w:tcBorders>
              <w:top w:val="single" w:sz="4" w:space="0" w:color="auto"/>
              <w:left w:val="nil"/>
              <w:bottom w:val="single" w:sz="4" w:space="0" w:color="auto"/>
              <w:right w:val="nil"/>
            </w:tcBorders>
          </w:tcPr>
          <w:p w14:paraId="50B9A6A9" w14:textId="77777777" w:rsidR="00027F09" w:rsidRPr="009244E4" w:rsidRDefault="00027F09" w:rsidP="00375606">
            <w:pPr>
              <w:pStyle w:val="NoSpacing"/>
              <w:rPr>
                <w:lang w:val="en-GB"/>
              </w:rPr>
            </w:pPr>
            <w:r w:rsidRPr="009244E4">
              <w:rPr>
                <w:lang w:val="en-GB"/>
              </w:rPr>
              <w:t>Up to 187 g (see note 3)</w:t>
            </w:r>
          </w:p>
        </w:tc>
        <w:tc>
          <w:tcPr>
            <w:tcW w:w="3231" w:type="dxa"/>
            <w:tcBorders>
              <w:top w:val="single" w:sz="4" w:space="0" w:color="auto"/>
              <w:left w:val="nil"/>
              <w:bottom w:val="single" w:sz="4" w:space="0" w:color="auto"/>
              <w:right w:val="nil"/>
            </w:tcBorders>
          </w:tcPr>
          <w:p w14:paraId="7D3B8738" w14:textId="77777777" w:rsidR="00027F09" w:rsidRPr="009244E4" w:rsidRDefault="00027F09" w:rsidP="00375606">
            <w:pPr>
              <w:pStyle w:val="NoSpacing"/>
              <w:rPr>
                <w:lang w:val="en-GB"/>
              </w:rPr>
            </w:pPr>
            <w:r w:rsidRPr="00B00928">
              <w:rPr>
                <w:lang w:val="en-GB"/>
              </w:rPr>
              <w:t xml:space="preserve">Up to 215 g </w:t>
            </w:r>
          </w:p>
        </w:tc>
        <w:tc>
          <w:tcPr>
            <w:tcW w:w="3231" w:type="dxa"/>
            <w:tcBorders>
              <w:top w:val="single" w:sz="4" w:space="0" w:color="auto"/>
              <w:left w:val="nil"/>
              <w:bottom w:val="single" w:sz="4" w:space="0" w:color="auto"/>
              <w:right w:val="nil"/>
            </w:tcBorders>
          </w:tcPr>
          <w:p w14:paraId="6FBF69C6" w14:textId="77777777" w:rsidR="00027F09" w:rsidRPr="009244E4" w:rsidRDefault="00027F09" w:rsidP="00375606">
            <w:pPr>
              <w:pStyle w:val="NoSpacing"/>
              <w:rPr>
                <w:lang w:val="en-GB"/>
              </w:rPr>
            </w:pPr>
            <w:r w:rsidRPr="00B00928">
              <w:rPr>
                <w:lang w:val="en-GB"/>
              </w:rPr>
              <w:t>Up to 450 g</w:t>
            </w:r>
          </w:p>
        </w:tc>
      </w:tr>
      <w:tr w:rsidR="00027F09" w:rsidRPr="009244E4" w14:paraId="632FB1EA" w14:textId="77777777" w:rsidTr="00375606">
        <w:tc>
          <w:tcPr>
            <w:tcW w:w="2041" w:type="dxa"/>
            <w:tcBorders>
              <w:top w:val="single" w:sz="4" w:space="0" w:color="auto"/>
              <w:left w:val="nil"/>
              <w:bottom w:val="single" w:sz="4" w:space="0" w:color="auto"/>
              <w:right w:val="nil"/>
            </w:tcBorders>
          </w:tcPr>
          <w:p w14:paraId="32C96408" w14:textId="77777777" w:rsidR="00027F09" w:rsidRPr="009244E4" w:rsidRDefault="00027F09" w:rsidP="00375606">
            <w:pPr>
              <w:pStyle w:val="NoSpacing"/>
              <w:rPr>
                <w:lang w:val="en-GB"/>
              </w:rPr>
            </w:pPr>
            <w:r w:rsidRPr="009244E4">
              <w:rPr>
                <w:lang w:val="en-GB"/>
              </w:rPr>
              <w:t>Max. head-body length (HBL)</w:t>
            </w:r>
          </w:p>
        </w:tc>
        <w:tc>
          <w:tcPr>
            <w:tcW w:w="3231" w:type="dxa"/>
            <w:tcBorders>
              <w:top w:val="single" w:sz="4" w:space="0" w:color="auto"/>
              <w:left w:val="nil"/>
              <w:bottom w:val="single" w:sz="4" w:space="0" w:color="auto"/>
              <w:right w:val="nil"/>
            </w:tcBorders>
          </w:tcPr>
          <w:p w14:paraId="730F5D5F" w14:textId="77777777" w:rsidR="00027F09" w:rsidRPr="009244E4" w:rsidRDefault="00027F09" w:rsidP="00375606">
            <w:pPr>
              <w:pStyle w:val="NoSpacing"/>
              <w:rPr>
                <w:lang w:val="en-GB"/>
              </w:rPr>
            </w:pPr>
            <w:r w:rsidRPr="009244E4">
              <w:rPr>
                <w:lang w:val="en-GB"/>
              </w:rPr>
              <w:t xml:space="preserve">101 mm </w:t>
            </w:r>
          </w:p>
        </w:tc>
        <w:tc>
          <w:tcPr>
            <w:tcW w:w="3231" w:type="dxa"/>
            <w:tcBorders>
              <w:top w:val="single" w:sz="4" w:space="0" w:color="auto"/>
              <w:left w:val="nil"/>
              <w:bottom w:val="single" w:sz="4" w:space="0" w:color="auto"/>
              <w:right w:val="nil"/>
            </w:tcBorders>
          </w:tcPr>
          <w:p w14:paraId="2F7DF6E1" w14:textId="77777777" w:rsidR="00027F09" w:rsidRPr="009244E4" w:rsidRDefault="00027F09" w:rsidP="00375606">
            <w:pPr>
              <w:pStyle w:val="NoSpacing"/>
              <w:rPr>
                <w:lang w:val="en-GB"/>
              </w:rPr>
            </w:pPr>
            <w:r w:rsidRPr="009244E4">
              <w:rPr>
                <w:lang w:val="en-GB"/>
              </w:rPr>
              <w:t>185 mm (see note 3)</w:t>
            </w:r>
          </w:p>
        </w:tc>
        <w:tc>
          <w:tcPr>
            <w:tcW w:w="3231" w:type="dxa"/>
            <w:tcBorders>
              <w:top w:val="single" w:sz="4" w:space="0" w:color="auto"/>
              <w:left w:val="nil"/>
              <w:bottom w:val="single" w:sz="4" w:space="0" w:color="auto"/>
              <w:right w:val="nil"/>
            </w:tcBorders>
          </w:tcPr>
          <w:p w14:paraId="0E74E8D6" w14:textId="77777777" w:rsidR="00027F09" w:rsidRPr="009244E4" w:rsidRDefault="00027F09" w:rsidP="00375606">
            <w:pPr>
              <w:pStyle w:val="NoSpacing"/>
              <w:rPr>
                <w:lang w:val="en-GB"/>
              </w:rPr>
            </w:pPr>
            <w:r>
              <w:rPr>
                <w:lang w:val="en-GB"/>
              </w:rPr>
              <w:t>230 mm</w:t>
            </w:r>
          </w:p>
        </w:tc>
        <w:tc>
          <w:tcPr>
            <w:tcW w:w="3231" w:type="dxa"/>
            <w:tcBorders>
              <w:top w:val="single" w:sz="4" w:space="0" w:color="auto"/>
              <w:left w:val="nil"/>
              <w:bottom w:val="single" w:sz="4" w:space="0" w:color="auto"/>
              <w:right w:val="nil"/>
            </w:tcBorders>
          </w:tcPr>
          <w:p w14:paraId="36151E14" w14:textId="77777777" w:rsidR="00027F09" w:rsidRPr="009244E4" w:rsidRDefault="00027F09" w:rsidP="00375606">
            <w:pPr>
              <w:pStyle w:val="NoSpacing"/>
              <w:rPr>
                <w:lang w:val="en-GB"/>
              </w:rPr>
            </w:pPr>
            <w:r>
              <w:rPr>
                <w:lang w:val="en-GB"/>
              </w:rPr>
              <w:t>275 mm</w:t>
            </w:r>
          </w:p>
        </w:tc>
      </w:tr>
      <w:tr w:rsidR="00027F09" w:rsidRPr="009244E4" w14:paraId="558586B2" w14:textId="77777777" w:rsidTr="00375606">
        <w:tc>
          <w:tcPr>
            <w:tcW w:w="2041" w:type="dxa"/>
            <w:tcBorders>
              <w:top w:val="single" w:sz="4" w:space="0" w:color="auto"/>
              <w:left w:val="nil"/>
              <w:bottom w:val="single" w:sz="4" w:space="0" w:color="auto"/>
              <w:right w:val="nil"/>
            </w:tcBorders>
          </w:tcPr>
          <w:p w14:paraId="37C9573E" w14:textId="77777777" w:rsidR="00027F09" w:rsidRPr="009244E4" w:rsidRDefault="00027F09" w:rsidP="00375606">
            <w:pPr>
              <w:pStyle w:val="NoSpacing"/>
              <w:rPr>
                <w:lang w:val="en-GB"/>
              </w:rPr>
            </w:pPr>
            <w:r>
              <w:rPr>
                <w:lang w:val="en-GB"/>
              </w:rPr>
              <w:t>Dorsal images</w:t>
            </w:r>
          </w:p>
        </w:tc>
        <w:tc>
          <w:tcPr>
            <w:tcW w:w="3231" w:type="dxa"/>
            <w:tcBorders>
              <w:top w:val="single" w:sz="4" w:space="0" w:color="auto"/>
              <w:left w:val="nil"/>
              <w:bottom w:val="single" w:sz="4" w:space="0" w:color="auto"/>
              <w:right w:val="nil"/>
            </w:tcBorders>
          </w:tcPr>
          <w:p w14:paraId="4224BB51" w14:textId="77777777" w:rsidR="00027F09" w:rsidRPr="009244E4" w:rsidRDefault="00027F09" w:rsidP="00375606">
            <w:pPr>
              <w:pStyle w:val="NoSpacing"/>
              <w:rPr>
                <w:lang w:val="en-GB"/>
              </w:rPr>
            </w:pPr>
            <w:r>
              <w:rPr>
                <w:noProof/>
              </w:rPr>
              <w:drawing>
                <wp:inline distT="0" distB="0" distL="0" distR="0" wp14:anchorId="35C1F0CC" wp14:editId="6C3F8744">
                  <wp:extent cx="1133475" cy="4067175"/>
                  <wp:effectExtent l="0" t="0" r="9525" b="9525"/>
                  <wp:docPr id="76" name="Picture 76" descr="A picture containing tool, brush,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ool, brush, different, several&#10;&#10;Description automatically generated"/>
                          <pic:cNvPicPr/>
                        </pic:nvPicPr>
                        <pic:blipFill rotWithShape="1">
                          <a:blip r:embed="rId55"/>
                          <a:srcRect l="76200" t="14600"/>
                          <a:stretch/>
                        </pic:blipFill>
                        <pic:spPr bwMode="auto">
                          <a:xfrm>
                            <a:off x="0" y="0"/>
                            <a:ext cx="1133475" cy="4067175"/>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1632EB72" w14:textId="77777777" w:rsidR="00027F09" w:rsidRPr="009244E4" w:rsidRDefault="00027F09" w:rsidP="00375606">
            <w:pPr>
              <w:pStyle w:val="NoSpacing"/>
              <w:rPr>
                <w:lang w:val="en-GB"/>
              </w:rPr>
            </w:pPr>
            <w:r>
              <w:rPr>
                <w:noProof/>
              </w:rPr>
              <w:drawing>
                <wp:inline distT="0" distB="0" distL="0" distR="0" wp14:anchorId="5C352EA4" wp14:editId="7F4B3BFD">
                  <wp:extent cx="1000125" cy="4124325"/>
                  <wp:effectExtent l="0" t="0" r="9525" b="9525"/>
                  <wp:docPr id="77" name="Picture 77"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dent comparison dorsal 500x500"/>
                          <pic:cNvPicPr>
                            <a:picLocks noChangeAspect="1" noChangeArrowheads="1"/>
                          </pic:cNvPicPr>
                        </pic:nvPicPr>
                        <pic:blipFill rotWithShape="1">
                          <a:blip r:embed="rId56">
                            <a:extLst>
                              <a:ext uri="{28A0092B-C50C-407E-A947-70E740481C1C}">
                                <a14:useLocalDpi xmlns:a14="http://schemas.microsoft.com/office/drawing/2010/main" val="0"/>
                              </a:ext>
                            </a:extLst>
                          </a:blip>
                          <a:srcRect l="53400" t="13400" r="25600"/>
                          <a:stretch/>
                        </pic:blipFill>
                        <pic:spPr bwMode="auto">
                          <a:xfrm>
                            <a:off x="0" y="0"/>
                            <a:ext cx="1000125" cy="412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3A7F1FCC" w14:textId="77777777" w:rsidR="00027F09" w:rsidRDefault="00027F09" w:rsidP="00375606">
            <w:pPr>
              <w:pStyle w:val="NoSpacing"/>
              <w:rPr>
                <w:lang w:val="en-GB"/>
              </w:rPr>
            </w:pPr>
            <w:r>
              <w:rPr>
                <w:noProof/>
              </w:rPr>
              <w:drawing>
                <wp:inline distT="0" distB="0" distL="0" distR="0" wp14:anchorId="04496721" wp14:editId="0F06072D">
                  <wp:extent cx="971550" cy="4181475"/>
                  <wp:effectExtent l="0" t="0" r="0" b="9525"/>
                  <wp:docPr id="78" name="Picture 78"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dent comparison dorsal 500x500"/>
                          <pic:cNvPicPr>
                            <a:picLocks noChangeAspect="1" noChangeArrowheads="1"/>
                          </pic:cNvPicPr>
                        </pic:nvPicPr>
                        <pic:blipFill rotWithShape="1">
                          <a:blip r:embed="rId56">
                            <a:extLst>
                              <a:ext uri="{28A0092B-C50C-407E-A947-70E740481C1C}">
                                <a14:useLocalDpi xmlns:a14="http://schemas.microsoft.com/office/drawing/2010/main" val="0"/>
                              </a:ext>
                            </a:extLst>
                          </a:blip>
                          <a:srcRect l="29600" t="12200" r="50000"/>
                          <a:stretch/>
                        </pic:blipFill>
                        <pic:spPr bwMode="auto">
                          <a:xfrm>
                            <a:off x="0" y="0"/>
                            <a:ext cx="971550" cy="4181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39F3B578" w14:textId="77777777" w:rsidR="00027F09" w:rsidRDefault="00027F09" w:rsidP="00375606">
            <w:pPr>
              <w:pStyle w:val="NoSpacing"/>
              <w:rPr>
                <w:lang w:val="en-GB"/>
              </w:rPr>
            </w:pPr>
            <w:r>
              <w:rPr>
                <w:noProof/>
              </w:rPr>
              <w:drawing>
                <wp:inline distT="0" distB="0" distL="0" distR="0" wp14:anchorId="754E06F0" wp14:editId="4D6D0ADD">
                  <wp:extent cx="1190625" cy="4200525"/>
                  <wp:effectExtent l="0" t="0" r="9525" b="9525"/>
                  <wp:docPr id="79" name="Picture 79"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dent comparison dorsal 500x500"/>
                          <pic:cNvPicPr>
                            <a:picLocks noChangeAspect="1" noChangeArrowheads="1"/>
                          </pic:cNvPicPr>
                        </pic:nvPicPr>
                        <pic:blipFill rotWithShape="1">
                          <a:blip r:embed="rId56">
                            <a:extLst>
                              <a:ext uri="{28A0092B-C50C-407E-A947-70E740481C1C}">
                                <a14:useLocalDpi xmlns:a14="http://schemas.microsoft.com/office/drawing/2010/main" val="0"/>
                              </a:ext>
                            </a:extLst>
                          </a:blip>
                          <a:srcRect t="11800" r="75000"/>
                          <a:stretch/>
                        </pic:blipFill>
                        <pic:spPr bwMode="auto">
                          <a:xfrm>
                            <a:off x="0" y="0"/>
                            <a:ext cx="1190625" cy="4200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F09" w:rsidRPr="009244E4" w14:paraId="380A98DA" w14:textId="77777777" w:rsidTr="00375606">
        <w:tc>
          <w:tcPr>
            <w:tcW w:w="2041" w:type="dxa"/>
            <w:tcBorders>
              <w:top w:val="single" w:sz="4" w:space="0" w:color="auto"/>
              <w:left w:val="nil"/>
              <w:bottom w:val="single" w:sz="4" w:space="0" w:color="auto"/>
              <w:right w:val="nil"/>
            </w:tcBorders>
          </w:tcPr>
          <w:p w14:paraId="7E8D4D27" w14:textId="77777777" w:rsidR="00027F09" w:rsidRPr="009244E4" w:rsidRDefault="00027F09" w:rsidP="00375606">
            <w:pPr>
              <w:pStyle w:val="NoSpacing"/>
              <w:rPr>
                <w:lang w:val="en-GB"/>
              </w:rPr>
            </w:pPr>
            <w:r w:rsidRPr="009244E4">
              <w:rPr>
                <w:lang w:val="en-GB"/>
              </w:rPr>
              <w:t xml:space="preserve">Tail length </w:t>
            </w:r>
          </w:p>
        </w:tc>
        <w:tc>
          <w:tcPr>
            <w:tcW w:w="3231" w:type="dxa"/>
            <w:tcBorders>
              <w:top w:val="single" w:sz="4" w:space="0" w:color="auto"/>
              <w:left w:val="nil"/>
              <w:bottom w:val="single" w:sz="4" w:space="0" w:color="auto"/>
              <w:right w:val="nil"/>
            </w:tcBorders>
          </w:tcPr>
          <w:p w14:paraId="0DD5BFFE" w14:textId="77777777" w:rsidR="00027F09" w:rsidRPr="009244E4" w:rsidRDefault="00027F09" w:rsidP="00375606">
            <w:pPr>
              <w:pStyle w:val="NoSpacing"/>
              <w:rPr>
                <w:lang w:val="en-GB"/>
              </w:rPr>
            </w:pPr>
            <w:r w:rsidRPr="009244E4">
              <w:rPr>
                <w:lang w:val="en-GB"/>
              </w:rPr>
              <w:t>Slightly shorter or longer than HBL Uniformly grey brown.</w:t>
            </w:r>
          </w:p>
        </w:tc>
        <w:tc>
          <w:tcPr>
            <w:tcW w:w="3231" w:type="dxa"/>
            <w:tcBorders>
              <w:top w:val="single" w:sz="4" w:space="0" w:color="auto"/>
              <w:left w:val="nil"/>
              <w:bottom w:val="single" w:sz="4" w:space="0" w:color="auto"/>
              <w:right w:val="nil"/>
            </w:tcBorders>
          </w:tcPr>
          <w:p w14:paraId="5C331943" w14:textId="77777777" w:rsidR="00027F09" w:rsidRPr="009244E4" w:rsidRDefault="00027F09" w:rsidP="00375606">
            <w:pPr>
              <w:pStyle w:val="NoSpacing"/>
              <w:rPr>
                <w:lang w:val="en-GB"/>
              </w:rPr>
            </w:pPr>
            <w:r w:rsidRPr="009244E4">
              <w:rPr>
                <w:lang w:val="en-GB"/>
              </w:rPr>
              <w:t>Slightly shorter or longer than HBL Thin and uniformly dark.</w:t>
            </w:r>
          </w:p>
        </w:tc>
        <w:tc>
          <w:tcPr>
            <w:tcW w:w="3231" w:type="dxa"/>
            <w:tcBorders>
              <w:top w:val="single" w:sz="4" w:space="0" w:color="auto"/>
              <w:left w:val="nil"/>
              <w:bottom w:val="single" w:sz="4" w:space="0" w:color="auto"/>
              <w:right w:val="nil"/>
            </w:tcBorders>
          </w:tcPr>
          <w:p w14:paraId="2F5CFCB4" w14:textId="77777777" w:rsidR="00027F09" w:rsidRPr="009244E4" w:rsidRDefault="00027F09" w:rsidP="00375606">
            <w:pPr>
              <w:pStyle w:val="NoSpacing"/>
              <w:rPr>
                <w:lang w:val="en-GB"/>
              </w:rPr>
            </w:pPr>
            <w:r>
              <w:rPr>
                <w:lang w:val="en-GB"/>
              </w:rPr>
              <w:t xml:space="preserve">Much longer than HBL. Uniformly coloured </w:t>
            </w:r>
          </w:p>
        </w:tc>
        <w:tc>
          <w:tcPr>
            <w:tcW w:w="3231" w:type="dxa"/>
            <w:tcBorders>
              <w:top w:val="single" w:sz="4" w:space="0" w:color="auto"/>
              <w:left w:val="nil"/>
              <w:bottom w:val="single" w:sz="4" w:space="0" w:color="auto"/>
              <w:right w:val="nil"/>
            </w:tcBorders>
          </w:tcPr>
          <w:p w14:paraId="1D57454F" w14:textId="77777777" w:rsidR="00027F09" w:rsidRPr="009244E4" w:rsidRDefault="00027F09" w:rsidP="00375606">
            <w:pPr>
              <w:pStyle w:val="NoSpacing"/>
              <w:rPr>
                <w:lang w:val="en-GB"/>
              </w:rPr>
            </w:pPr>
            <w:r>
              <w:rPr>
                <w:lang w:val="en-GB"/>
              </w:rPr>
              <w:t>Clearly shorter than HBL. Thick with pale underside</w:t>
            </w:r>
          </w:p>
        </w:tc>
      </w:tr>
      <w:tr w:rsidR="00027F09" w:rsidRPr="009244E4" w14:paraId="4414E4BE" w14:textId="77777777" w:rsidTr="00375606">
        <w:tc>
          <w:tcPr>
            <w:tcW w:w="2041" w:type="dxa"/>
            <w:tcBorders>
              <w:top w:val="single" w:sz="4" w:space="0" w:color="auto"/>
              <w:left w:val="nil"/>
              <w:bottom w:val="single" w:sz="4" w:space="0" w:color="auto"/>
              <w:right w:val="nil"/>
            </w:tcBorders>
          </w:tcPr>
          <w:p w14:paraId="0996C308" w14:textId="77777777" w:rsidR="00027F09" w:rsidRPr="009244E4" w:rsidRDefault="00027F09" w:rsidP="00375606">
            <w:pPr>
              <w:pStyle w:val="NoSpacing"/>
              <w:rPr>
                <w:lang w:val="en-GB"/>
              </w:rPr>
            </w:pPr>
            <w:r w:rsidRPr="009244E4">
              <w:rPr>
                <w:lang w:val="en-GB"/>
              </w:rPr>
              <w:t xml:space="preserve">Ears </w:t>
            </w:r>
          </w:p>
        </w:tc>
        <w:tc>
          <w:tcPr>
            <w:tcW w:w="3231" w:type="dxa"/>
            <w:tcBorders>
              <w:top w:val="single" w:sz="4" w:space="0" w:color="auto"/>
              <w:left w:val="nil"/>
              <w:bottom w:val="single" w:sz="4" w:space="0" w:color="auto"/>
              <w:right w:val="nil"/>
            </w:tcBorders>
          </w:tcPr>
          <w:p w14:paraId="77C4C998" w14:textId="77777777" w:rsidR="00027F09" w:rsidRPr="009244E4" w:rsidRDefault="00027F09" w:rsidP="00375606">
            <w:pPr>
              <w:pStyle w:val="NoSpacing"/>
              <w:rPr>
                <w:lang w:val="en-GB"/>
              </w:rPr>
            </w:pPr>
            <w:r w:rsidRPr="009244E4">
              <w:rPr>
                <w:lang w:val="en-GB"/>
              </w:rPr>
              <w:t xml:space="preserve">12.0-15.0 mm </w:t>
            </w:r>
          </w:p>
        </w:tc>
        <w:tc>
          <w:tcPr>
            <w:tcW w:w="3231" w:type="dxa"/>
            <w:tcBorders>
              <w:top w:val="single" w:sz="4" w:space="0" w:color="auto"/>
              <w:left w:val="nil"/>
              <w:bottom w:val="single" w:sz="4" w:space="0" w:color="auto"/>
              <w:right w:val="nil"/>
            </w:tcBorders>
          </w:tcPr>
          <w:p w14:paraId="5376B531" w14:textId="77777777" w:rsidR="00027F09" w:rsidRPr="009244E4" w:rsidRDefault="00027F09" w:rsidP="00375606">
            <w:pPr>
              <w:pStyle w:val="NoSpacing"/>
              <w:rPr>
                <w:lang w:val="en-GB"/>
              </w:rPr>
            </w:pPr>
            <w:r w:rsidRPr="009244E4">
              <w:rPr>
                <w:lang w:val="en-GB"/>
              </w:rPr>
              <w:t>15.5-20.5 mm, cover eyes when pulled forward. Fine hairs do not extend beyond edge of ear.</w:t>
            </w:r>
          </w:p>
        </w:tc>
        <w:tc>
          <w:tcPr>
            <w:tcW w:w="3231" w:type="dxa"/>
            <w:tcBorders>
              <w:top w:val="single" w:sz="4" w:space="0" w:color="auto"/>
              <w:left w:val="nil"/>
              <w:bottom w:val="single" w:sz="4" w:space="0" w:color="auto"/>
              <w:right w:val="nil"/>
            </w:tcBorders>
          </w:tcPr>
          <w:p w14:paraId="0C120513" w14:textId="77777777" w:rsidR="00027F09" w:rsidRPr="009244E4" w:rsidRDefault="00027F09" w:rsidP="00375606">
            <w:pPr>
              <w:pStyle w:val="NoSpacing"/>
              <w:rPr>
                <w:lang w:val="en-GB"/>
              </w:rPr>
            </w:pPr>
            <w:r>
              <w:rPr>
                <w:lang w:val="en-GB"/>
              </w:rPr>
              <w:t xml:space="preserve">19.0-26.0 mm, cover eyes when pulled forward. Fine hairs do not extend beyond edge of ear. </w:t>
            </w:r>
          </w:p>
        </w:tc>
        <w:tc>
          <w:tcPr>
            <w:tcW w:w="3231" w:type="dxa"/>
            <w:tcBorders>
              <w:top w:val="single" w:sz="4" w:space="0" w:color="auto"/>
              <w:left w:val="nil"/>
              <w:bottom w:val="single" w:sz="4" w:space="0" w:color="auto"/>
              <w:right w:val="nil"/>
            </w:tcBorders>
          </w:tcPr>
          <w:p w14:paraId="2A596F70" w14:textId="77777777" w:rsidR="00027F09" w:rsidRPr="009244E4" w:rsidRDefault="00027F09" w:rsidP="00375606">
            <w:pPr>
              <w:pStyle w:val="NoSpacing"/>
              <w:rPr>
                <w:lang w:val="en-GB"/>
              </w:rPr>
            </w:pPr>
            <w:r>
              <w:rPr>
                <w:lang w:val="en-GB"/>
              </w:rPr>
              <w:t>14.0-22.0 mm do not cover eyes when pulled forward. Obvious hairs extend beyond edge of ear.</w:t>
            </w:r>
          </w:p>
        </w:tc>
      </w:tr>
      <w:tr w:rsidR="00027F09" w:rsidRPr="009244E4" w14:paraId="4DA3E01C" w14:textId="77777777" w:rsidTr="00375606">
        <w:tc>
          <w:tcPr>
            <w:tcW w:w="2041" w:type="dxa"/>
            <w:tcBorders>
              <w:top w:val="single" w:sz="4" w:space="0" w:color="auto"/>
              <w:left w:val="nil"/>
              <w:bottom w:val="single" w:sz="4" w:space="0" w:color="auto"/>
              <w:right w:val="nil"/>
            </w:tcBorders>
          </w:tcPr>
          <w:p w14:paraId="70982AAE" w14:textId="77777777" w:rsidR="00027F09" w:rsidRPr="009244E4" w:rsidRDefault="00027F09" w:rsidP="00375606">
            <w:pPr>
              <w:pStyle w:val="NoSpacing"/>
              <w:rPr>
                <w:lang w:val="en-GB"/>
              </w:rPr>
            </w:pPr>
            <w:r w:rsidRPr="009244E4">
              <w:rPr>
                <w:lang w:val="en-GB"/>
              </w:rPr>
              <w:t xml:space="preserve">Adult hind foot </w:t>
            </w:r>
          </w:p>
        </w:tc>
        <w:tc>
          <w:tcPr>
            <w:tcW w:w="3231" w:type="dxa"/>
            <w:tcBorders>
              <w:top w:val="single" w:sz="4" w:space="0" w:color="auto"/>
              <w:left w:val="nil"/>
              <w:bottom w:val="single" w:sz="4" w:space="0" w:color="auto"/>
              <w:right w:val="nil"/>
            </w:tcBorders>
          </w:tcPr>
          <w:p w14:paraId="18AA575D" w14:textId="77777777" w:rsidR="00027F09" w:rsidRPr="009244E4" w:rsidRDefault="00027F09" w:rsidP="00375606">
            <w:pPr>
              <w:pStyle w:val="NoSpacing"/>
              <w:rPr>
                <w:lang w:val="en-GB"/>
              </w:rPr>
            </w:pPr>
            <w:r w:rsidRPr="009244E4">
              <w:rPr>
                <w:lang w:val="en-GB"/>
              </w:rPr>
              <w:t>15.0-21.0 mm, small and thin</w:t>
            </w:r>
          </w:p>
        </w:tc>
        <w:tc>
          <w:tcPr>
            <w:tcW w:w="3231" w:type="dxa"/>
            <w:tcBorders>
              <w:top w:val="single" w:sz="4" w:space="0" w:color="auto"/>
              <w:left w:val="nil"/>
              <w:bottom w:val="single" w:sz="4" w:space="0" w:color="auto"/>
              <w:right w:val="nil"/>
            </w:tcBorders>
          </w:tcPr>
          <w:p w14:paraId="59E651E4" w14:textId="77777777" w:rsidR="00027F09" w:rsidRPr="009244E4" w:rsidRDefault="00027F09" w:rsidP="00375606">
            <w:pPr>
              <w:pStyle w:val="NoSpacing"/>
              <w:rPr>
                <w:lang w:val="en-GB"/>
              </w:rPr>
            </w:pPr>
            <w:r w:rsidRPr="009244E4">
              <w:rPr>
                <w:lang w:val="en-GB"/>
              </w:rPr>
              <w:t>24.5-31.0 mm</w:t>
            </w:r>
          </w:p>
        </w:tc>
        <w:tc>
          <w:tcPr>
            <w:tcW w:w="3231" w:type="dxa"/>
            <w:tcBorders>
              <w:top w:val="single" w:sz="4" w:space="0" w:color="auto"/>
              <w:left w:val="nil"/>
              <w:bottom w:val="single" w:sz="4" w:space="0" w:color="auto"/>
              <w:right w:val="nil"/>
            </w:tcBorders>
          </w:tcPr>
          <w:p w14:paraId="73E08020" w14:textId="77777777" w:rsidR="00027F09" w:rsidRPr="009244E4" w:rsidRDefault="00027F09" w:rsidP="00375606">
            <w:pPr>
              <w:pStyle w:val="NoSpacing"/>
              <w:rPr>
                <w:lang w:val="en-GB"/>
              </w:rPr>
            </w:pPr>
            <w:r>
              <w:rPr>
                <w:lang w:val="en-GB"/>
              </w:rPr>
              <w:t xml:space="preserve">28.0-38.0 mm </w:t>
            </w:r>
          </w:p>
        </w:tc>
        <w:tc>
          <w:tcPr>
            <w:tcW w:w="3231" w:type="dxa"/>
            <w:tcBorders>
              <w:top w:val="single" w:sz="4" w:space="0" w:color="auto"/>
              <w:left w:val="nil"/>
              <w:bottom w:val="single" w:sz="4" w:space="0" w:color="auto"/>
              <w:right w:val="nil"/>
            </w:tcBorders>
          </w:tcPr>
          <w:p w14:paraId="06A045D6" w14:textId="77777777" w:rsidR="00027F09" w:rsidRPr="009244E4" w:rsidRDefault="00027F09" w:rsidP="00375606">
            <w:pPr>
              <w:pStyle w:val="NoSpacing"/>
              <w:rPr>
                <w:lang w:val="en-GB"/>
              </w:rPr>
            </w:pPr>
            <w:r>
              <w:rPr>
                <w:lang w:val="en-GB"/>
              </w:rPr>
              <w:t>30.0-41.5 mm</w:t>
            </w:r>
          </w:p>
        </w:tc>
      </w:tr>
      <w:tr w:rsidR="00027F09" w:rsidRPr="009244E4" w14:paraId="0F96F198" w14:textId="77777777" w:rsidTr="00375606">
        <w:tc>
          <w:tcPr>
            <w:tcW w:w="2041" w:type="dxa"/>
            <w:tcBorders>
              <w:top w:val="single" w:sz="4" w:space="0" w:color="auto"/>
              <w:left w:val="nil"/>
              <w:bottom w:val="single" w:sz="4" w:space="0" w:color="auto"/>
              <w:right w:val="nil"/>
            </w:tcBorders>
          </w:tcPr>
          <w:p w14:paraId="22D962F2" w14:textId="77777777" w:rsidR="00027F09" w:rsidRPr="009244E4" w:rsidRDefault="00027F09" w:rsidP="00375606">
            <w:pPr>
              <w:pStyle w:val="NoSpacing"/>
              <w:rPr>
                <w:lang w:val="en-GB"/>
              </w:rPr>
            </w:pPr>
            <w:r w:rsidRPr="009244E4">
              <w:rPr>
                <w:lang w:val="en-GB"/>
              </w:rPr>
              <w:lastRenderedPageBreak/>
              <w:t xml:space="preserve">Colour of upper side of hind foot </w:t>
            </w:r>
          </w:p>
        </w:tc>
        <w:tc>
          <w:tcPr>
            <w:tcW w:w="3231" w:type="dxa"/>
            <w:tcBorders>
              <w:top w:val="single" w:sz="4" w:space="0" w:color="auto"/>
              <w:left w:val="nil"/>
              <w:bottom w:val="single" w:sz="4" w:space="0" w:color="auto"/>
              <w:right w:val="nil"/>
            </w:tcBorders>
          </w:tcPr>
          <w:p w14:paraId="08B5B06A" w14:textId="77777777" w:rsidR="00027F09" w:rsidRPr="009244E4" w:rsidRDefault="00027F09" w:rsidP="00375606">
            <w:pPr>
              <w:pStyle w:val="NoSpacing"/>
              <w:rPr>
                <w:lang w:val="en-GB"/>
              </w:rPr>
            </w:pPr>
            <w:r w:rsidRPr="009244E4">
              <w:rPr>
                <w:lang w:val="en-GB"/>
              </w:rPr>
              <w:t xml:space="preserve">Uniformly grey </w:t>
            </w:r>
          </w:p>
        </w:tc>
        <w:tc>
          <w:tcPr>
            <w:tcW w:w="3231" w:type="dxa"/>
            <w:tcBorders>
              <w:top w:val="single" w:sz="4" w:space="0" w:color="auto"/>
              <w:left w:val="nil"/>
              <w:bottom w:val="single" w:sz="4" w:space="0" w:color="auto"/>
              <w:right w:val="nil"/>
            </w:tcBorders>
          </w:tcPr>
          <w:p w14:paraId="3D3D8576" w14:textId="77777777" w:rsidR="00027F09" w:rsidRPr="009244E4" w:rsidRDefault="00027F09" w:rsidP="00375606">
            <w:pPr>
              <w:pStyle w:val="NoSpacing"/>
              <w:rPr>
                <w:lang w:val="en-GB"/>
              </w:rPr>
            </w:pPr>
            <w:r>
              <w:rPr>
                <w:lang w:val="en-GB"/>
              </w:rPr>
              <w:t>O</w:t>
            </w:r>
            <w:r w:rsidRPr="009244E4">
              <w:rPr>
                <w:lang w:val="en-GB"/>
              </w:rPr>
              <w:t>uter edge dark near ankle, rest of foot and toes pale.</w:t>
            </w:r>
          </w:p>
        </w:tc>
        <w:tc>
          <w:tcPr>
            <w:tcW w:w="3231" w:type="dxa"/>
            <w:tcBorders>
              <w:top w:val="single" w:sz="4" w:space="0" w:color="auto"/>
              <w:left w:val="nil"/>
              <w:bottom w:val="single" w:sz="4" w:space="0" w:color="auto"/>
              <w:right w:val="nil"/>
            </w:tcBorders>
          </w:tcPr>
          <w:p w14:paraId="7C35C71F" w14:textId="77777777" w:rsidR="00027F09" w:rsidRDefault="00027F09" w:rsidP="00375606">
            <w:pPr>
              <w:pStyle w:val="NoSpacing"/>
              <w:rPr>
                <w:lang w:val="en-GB"/>
              </w:rPr>
            </w:pPr>
            <w:r>
              <w:rPr>
                <w:lang w:val="en-GB"/>
              </w:rPr>
              <w:t xml:space="preserve">Uniform colouring over </w:t>
            </w:r>
          </w:p>
          <w:p w14:paraId="3624E680" w14:textId="77777777" w:rsidR="00027F09" w:rsidRPr="009244E4" w:rsidRDefault="00027F09" w:rsidP="00375606">
            <w:pPr>
              <w:pStyle w:val="NoSpacing"/>
              <w:rPr>
                <w:lang w:val="en-GB"/>
              </w:rPr>
            </w:pPr>
            <w:r>
              <w:rPr>
                <w:lang w:val="en-GB"/>
              </w:rPr>
              <w:t>whole foot, usually dark</w:t>
            </w:r>
          </w:p>
        </w:tc>
        <w:tc>
          <w:tcPr>
            <w:tcW w:w="3231" w:type="dxa"/>
            <w:tcBorders>
              <w:top w:val="single" w:sz="4" w:space="0" w:color="auto"/>
              <w:left w:val="nil"/>
              <w:bottom w:val="single" w:sz="4" w:space="0" w:color="auto"/>
              <w:right w:val="nil"/>
            </w:tcBorders>
          </w:tcPr>
          <w:p w14:paraId="40AB8841" w14:textId="77777777" w:rsidR="00027F09" w:rsidRPr="009244E4" w:rsidRDefault="00027F09" w:rsidP="00375606">
            <w:pPr>
              <w:pStyle w:val="NoSpacing"/>
              <w:rPr>
                <w:lang w:val="en-GB"/>
              </w:rPr>
            </w:pPr>
            <w:r>
              <w:rPr>
                <w:lang w:val="en-GB"/>
              </w:rPr>
              <w:t>Always completely pale</w:t>
            </w:r>
          </w:p>
        </w:tc>
      </w:tr>
      <w:tr w:rsidR="00027F09" w:rsidRPr="009244E4" w14:paraId="16655E01" w14:textId="77777777" w:rsidTr="00375606">
        <w:tc>
          <w:tcPr>
            <w:tcW w:w="2041" w:type="dxa"/>
            <w:tcBorders>
              <w:top w:val="single" w:sz="4" w:space="0" w:color="auto"/>
              <w:left w:val="nil"/>
              <w:bottom w:val="single" w:sz="4" w:space="0" w:color="auto"/>
              <w:right w:val="nil"/>
            </w:tcBorders>
          </w:tcPr>
          <w:p w14:paraId="2CBF0EBD" w14:textId="77777777" w:rsidR="00027F09" w:rsidRPr="009244E4" w:rsidRDefault="00027F09" w:rsidP="00375606">
            <w:pPr>
              <w:pStyle w:val="NoSpacing"/>
              <w:rPr>
                <w:lang w:val="en-GB"/>
              </w:rPr>
            </w:pPr>
            <w:r w:rsidRPr="009244E4">
              <w:rPr>
                <w:lang w:val="en-GB"/>
              </w:rPr>
              <w:t xml:space="preserve">Fur on back </w:t>
            </w:r>
          </w:p>
        </w:tc>
        <w:tc>
          <w:tcPr>
            <w:tcW w:w="3231" w:type="dxa"/>
            <w:tcBorders>
              <w:top w:val="single" w:sz="4" w:space="0" w:color="auto"/>
              <w:left w:val="nil"/>
              <w:bottom w:val="single" w:sz="4" w:space="0" w:color="auto"/>
              <w:right w:val="nil"/>
            </w:tcBorders>
          </w:tcPr>
          <w:p w14:paraId="38A53D2E" w14:textId="77777777" w:rsidR="00027F09" w:rsidRPr="009244E4" w:rsidRDefault="00027F09" w:rsidP="00375606">
            <w:pPr>
              <w:pStyle w:val="NoSpacing"/>
              <w:rPr>
                <w:lang w:val="en-GB"/>
              </w:rPr>
            </w:pPr>
            <w:r w:rsidRPr="009244E4">
              <w:rPr>
                <w:lang w:val="en-GB"/>
              </w:rPr>
              <w:t xml:space="preserve">Dull grey brown </w:t>
            </w:r>
          </w:p>
        </w:tc>
        <w:tc>
          <w:tcPr>
            <w:tcW w:w="3231" w:type="dxa"/>
            <w:tcBorders>
              <w:top w:val="single" w:sz="4" w:space="0" w:color="auto"/>
              <w:left w:val="nil"/>
              <w:bottom w:val="single" w:sz="4" w:space="0" w:color="auto"/>
              <w:right w:val="nil"/>
            </w:tcBorders>
          </w:tcPr>
          <w:p w14:paraId="3628E35B" w14:textId="77777777" w:rsidR="00027F09" w:rsidRPr="009244E4" w:rsidRDefault="00027F09" w:rsidP="00375606">
            <w:pPr>
              <w:pStyle w:val="NoSpacing"/>
              <w:rPr>
                <w:lang w:val="en-GB"/>
              </w:rPr>
            </w:pPr>
            <w:r w:rsidRPr="009244E4">
              <w:rPr>
                <w:lang w:val="en-GB"/>
              </w:rPr>
              <w:t>Brown</w:t>
            </w:r>
          </w:p>
        </w:tc>
        <w:tc>
          <w:tcPr>
            <w:tcW w:w="3231" w:type="dxa"/>
            <w:tcBorders>
              <w:top w:val="single" w:sz="4" w:space="0" w:color="auto"/>
              <w:left w:val="nil"/>
              <w:bottom w:val="single" w:sz="4" w:space="0" w:color="auto"/>
              <w:right w:val="nil"/>
            </w:tcBorders>
          </w:tcPr>
          <w:p w14:paraId="59A6E523" w14:textId="77777777" w:rsidR="00027F09" w:rsidRPr="009244E4" w:rsidRDefault="00027F09" w:rsidP="00375606">
            <w:pPr>
              <w:pStyle w:val="NoSpacing"/>
              <w:rPr>
                <w:lang w:val="en-GB"/>
              </w:rPr>
            </w:pPr>
            <w:r>
              <w:rPr>
                <w:lang w:val="en-GB"/>
              </w:rPr>
              <w:t xml:space="preserve">Brown or black (see note 4) </w:t>
            </w:r>
          </w:p>
        </w:tc>
        <w:tc>
          <w:tcPr>
            <w:tcW w:w="3231" w:type="dxa"/>
            <w:tcBorders>
              <w:top w:val="single" w:sz="4" w:space="0" w:color="auto"/>
              <w:left w:val="nil"/>
              <w:bottom w:val="single" w:sz="4" w:space="0" w:color="auto"/>
              <w:right w:val="nil"/>
            </w:tcBorders>
          </w:tcPr>
          <w:p w14:paraId="72B149B3" w14:textId="77777777" w:rsidR="00027F09" w:rsidRPr="009244E4" w:rsidRDefault="00027F09" w:rsidP="00375606">
            <w:pPr>
              <w:pStyle w:val="NoSpacing"/>
              <w:rPr>
                <w:lang w:val="en-GB"/>
              </w:rPr>
            </w:pPr>
            <w:r>
              <w:rPr>
                <w:lang w:val="en-GB"/>
              </w:rPr>
              <w:t>Brown</w:t>
            </w:r>
          </w:p>
        </w:tc>
      </w:tr>
      <w:tr w:rsidR="00027F09" w:rsidRPr="009244E4" w14:paraId="134D61E7" w14:textId="77777777" w:rsidTr="00375606">
        <w:tc>
          <w:tcPr>
            <w:tcW w:w="2041" w:type="dxa"/>
            <w:tcBorders>
              <w:top w:val="single" w:sz="4" w:space="0" w:color="auto"/>
              <w:left w:val="nil"/>
              <w:bottom w:val="single" w:sz="4" w:space="0" w:color="auto"/>
              <w:right w:val="nil"/>
            </w:tcBorders>
          </w:tcPr>
          <w:p w14:paraId="49D3F726" w14:textId="77777777" w:rsidR="00027F09" w:rsidRPr="009244E4" w:rsidRDefault="00027F09" w:rsidP="00375606">
            <w:pPr>
              <w:pStyle w:val="NoSpacing"/>
              <w:rPr>
                <w:lang w:val="en-GB"/>
              </w:rPr>
            </w:pPr>
            <w:r w:rsidRPr="009244E4">
              <w:rPr>
                <w:lang w:val="en-GB"/>
              </w:rPr>
              <w:t xml:space="preserve">Fur on belly </w:t>
            </w:r>
          </w:p>
        </w:tc>
        <w:tc>
          <w:tcPr>
            <w:tcW w:w="3231" w:type="dxa"/>
            <w:tcBorders>
              <w:top w:val="single" w:sz="4" w:space="0" w:color="auto"/>
              <w:left w:val="nil"/>
              <w:bottom w:val="single" w:sz="4" w:space="0" w:color="auto"/>
              <w:right w:val="nil"/>
            </w:tcBorders>
          </w:tcPr>
          <w:p w14:paraId="63BD3BC7" w14:textId="77777777" w:rsidR="00027F09" w:rsidRPr="009244E4" w:rsidRDefault="00027F09" w:rsidP="00375606">
            <w:pPr>
              <w:pStyle w:val="NoSpacing"/>
              <w:rPr>
                <w:lang w:val="en-GB"/>
              </w:rPr>
            </w:pPr>
            <w:r w:rsidRPr="009244E4">
              <w:rPr>
                <w:lang w:val="en-GB"/>
              </w:rPr>
              <w:t xml:space="preserve">Uniformly grey </w:t>
            </w:r>
          </w:p>
        </w:tc>
        <w:tc>
          <w:tcPr>
            <w:tcW w:w="3231" w:type="dxa"/>
            <w:tcBorders>
              <w:top w:val="single" w:sz="4" w:space="0" w:color="auto"/>
              <w:left w:val="nil"/>
              <w:bottom w:val="single" w:sz="4" w:space="0" w:color="auto"/>
              <w:right w:val="nil"/>
            </w:tcBorders>
          </w:tcPr>
          <w:p w14:paraId="6DAB2C5D" w14:textId="77777777" w:rsidR="00027F09" w:rsidRPr="009244E4" w:rsidRDefault="00027F09" w:rsidP="00375606">
            <w:pPr>
              <w:pStyle w:val="NoSpacing"/>
              <w:rPr>
                <w:lang w:val="en-GB"/>
              </w:rPr>
            </w:pPr>
            <w:r w:rsidRPr="009244E4">
              <w:rPr>
                <w:lang w:val="en-GB"/>
              </w:rPr>
              <w:t>White-tipped grey giving irregular colour.</w:t>
            </w:r>
          </w:p>
        </w:tc>
        <w:tc>
          <w:tcPr>
            <w:tcW w:w="3231" w:type="dxa"/>
            <w:tcBorders>
              <w:top w:val="single" w:sz="4" w:space="0" w:color="auto"/>
              <w:left w:val="nil"/>
              <w:bottom w:val="single" w:sz="4" w:space="0" w:color="auto"/>
              <w:right w:val="nil"/>
            </w:tcBorders>
          </w:tcPr>
          <w:p w14:paraId="5AD1DB47" w14:textId="77777777" w:rsidR="00027F09" w:rsidRPr="009244E4" w:rsidRDefault="00027F09" w:rsidP="00375606">
            <w:pPr>
              <w:pStyle w:val="NoSpacing"/>
              <w:rPr>
                <w:lang w:val="en-GB"/>
              </w:rPr>
            </w:pPr>
            <w:r>
              <w:rPr>
                <w:lang w:val="en-GB"/>
              </w:rPr>
              <w:t>Uniform monotone of grey, white or creamy-white. (See note 4)</w:t>
            </w:r>
          </w:p>
        </w:tc>
        <w:tc>
          <w:tcPr>
            <w:tcW w:w="3231" w:type="dxa"/>
            <w:tcBorders>
              <w:top w:val="single" w:sz="4" w:space="0" w:color="auto"/>
              <w:left w:val="nil"/>
              <w:bottom w:val="single" w:sz="4" w:space="0" w:color="auto"/>
              <w:right w:val="nil"/>
            </w:tcBorders>
          </w:tcPr>
          <w:p w14:paraId="3FD6176C" w14:textId="77777777" w:rsidR="00027F09" w:rsidRPr="009244E4" w:rsidRDefault="00027F09" w:rsidP="00375606">
            <w:pPr>
              <w:pStyle w:val="NoSpacing"/>
              <w:rPr>
                <w:lang w:val="en-GB"/>
              </w:rPr>
            </w:pPr>
            <w:r>
              <w:rPr>
                <w:lang w:val="en-GB"/>
              </w:rPr>
              <w:t>White-tipped grey giving irregular colour.</w:t>
            </w:r>
          </w:p>
        </w:tc>
      </w:tr>
      <w:tr w:rsidR="00027F09" w:rsidRPr="009244E4" w14:paraId="64E4A931" w14:textId="77777777" w:rsidTr="00375606">
        <w:tc>
          <w:tcPr>
            <w:tcW w:w="2041" w:type="dxa"/>
            <w:tcBorders>
              <w:top w:val="single" w:sz="4" w:space="0" w:color="auto"/>
              <w:left w:val="nil"/>
              <w:bottom w:val="single" w:sz="4" w:space="0" w:color="auto"/>
              <w:right w:val="nil"/>
            </w:tcBorders>
          </w:tcPr>
          <w:p w14:paraId="1AB1A254" w14:textId="77777777" w:rsidR="00027F09" w:rsidRPr="009244E4" w:rsidRDefault="00027F09" w:rsidP="00375606">
            <w:pPr>
              <w:pStyle w:val="NoSpacing"/>
              <w:rPr>
                <w:lang w:val="en-GB"/>
              </w:rPr>
            </w:pPr>
            <w:r w:rsidRPr="009244E4">
              <w:rPr>
                <w:lang w:val="en-GB"/>
              </w:rPr>
              <w:t xml:space="preserve">Habits </w:t>
            </w:r>
          </w:p>
        </w:tc>
        <w:tc>
          <w:tcPr>
            <w:tcW w:w="3231" w:type="dxa"/>
            <w:tcBorders>
              <w:top w:val="single" w:sz="4" w:space="0" w:color="auto"/>
              <w:left w:val="nil"/>
              <w:bottom w:val="single" w:sz="4" w:space="0" w:color="auto"/>
              <w:right w:val="nil"/>
            </w:tcBorders>
          </w:tcPr>
          <w:p w14:paraId="2BAD27F7" w14:textId="77777777" w:rsidR="00027F09" w:rsidRPr="009244E4" w:rsidRDefault="00027F09" w:rsidP="00375606">
            <w:pPr>
              <w:pStyle w:val="NoSpacing"/>
              <w:rPr>
                <w:lang w:val="en-GB"/>
              </w:rPr>
            </w:pPr>
            <w:r w:rsidRPr="009244E4">
              <w:rPr>
                <w:lang w:val="en-GB"/>
              </w:rPr>
              <w:t>Mainly ground dwelling though capable climber; nests in small holes.</w:t>
            </w:r>
          </w:p>
        </w:tc>
        <w:tc>
          <w:tcPr>
            <w:tcW w:w="3231" w:type="dxa"/>
            <w:tcBorders>
              <w:top w:val="single" w:sz="4" w:space="0" w:color="auto"/>
              <w:left w:val="nil"/>
              <w:bottom w:val="single" w:sz="4" w:space="0" w:color="auto"/>
              <w:right w:val="nil"/>
            </w:tcBorders>
          </w:tcPr>
          <w:p w14:paraId="2CE2F218" w14:textId="77777777" w:rsidR="00027F09" w:rsidRPr="009244E4" w:rsidRDefault="00027F09" w:rsidP="00375606">
            <w:pPr>
              <w:pStyle w:val="NoSpacing"/>
              <w:rPr>
                <w:lang w:val="en-GB"/>
              </w:rPr>
            </w:pPr>
            <w:r w:rsidRPr="009244E4">
              <w:rPr>
                <w:lang w:val="en-GB"/>
              </w:rPr>
              <w:t>Agile climber; digs small holes, nests on ground or in trees, feeds on ground and in trees; infrequent swimmer.</w:t>
            </w:r>
          </w:p>
        </w:tc>
        <w:tc>
          <w:tcPr>
            <w:tcW w:w="3231" w:type="dxa"/>
            <w:tcBorders>
              <w:top w:val="single" w:sz="4" w:space="0" w:color="auto"/>
              <w:left w:val="nil"/>
              <w:bottom w:val="single" w:sz="4" w:space="0" w:color="auto"/>
              <w:right w:val="nil"/>
            </w:tcBorders>
          </w:tcPr>
          <w:p w14:paraId="196E4183" w14:textId="77777777" w:rsidR="00027F09" w:rsidRDefault="00027F09" w:rsidP="00375606">
            <w:pPr>
              <w:pStyle w:val="NoSpacing"/>
              <w:rPr>
                <w:lang w:val="en-GB"/>
              </w:rPr>
            </w:pPr>
            <w:r>
              <w:rPr>
                <w:lang w:val="en-GB"/>
              </w:rPr>
              <w:t>Very agile and frequent climber; rarely burrows; nests</w:t>
            </w:r>
          </w:p>
          <w:p w14:paraId="35D3FA4F" w14:textId="77777777" w:rsidR="00027F09" w:rsidRPr="009244E4" w:rsidRDefault="00027F09" w:rsidP="00375606">
            <w:pPr>
              <w:pStyle w:val="NoSpacing"/>
              <w:rPr>
                <w:lang w:val="en-GB"/>
              </w:rPr>
            </w:pPr>
            <w:r>
              <w:rPr>
                <w:lang w:val="en-GB"/>
              </w:rPr>
              <w:t>mainly in trees and shrubs; infrequent swimmer</w:t>
            </w:r>
          </w:p>
        </w:tc>
        <w:tc>
          <w:tcPr>
            <w:tcW w:w="3231" w:type="dxa"/>
            <w:tcBorders>
              <w:top w:val="single" w:sz="4" w:space="0" w:color="auto"/>
              <w:left w:val="nil"/>
              <w:bottom w:val="single" w:sz="4" w:space="0" w:color="auto"/>
              <w:right w:val="nil"/>
            </w:tcBorders>
          </w:tcPr>
          <w:p w14:paraId="203679A0" w14:textId="77777777" w:rsidR="00027F09" w:rsidRPr="009244E4" w:rsidRDefault="00027F09" w:rsidP="00375606">
            <w:pPr>
              <w:pStyle w:val="NoSpacing"/>
              <w:rPr>
                <w:lang w:val="en-GB"/>
              </w:rPr>
            </w:pPr>
            <w:r>
              <w:rPr>
                <w:lang w:val="en-GB"/>
              </w:rPr>
              <w:t>Burrows extensively; climbs much less frequently than other rats; strong swimmer nests underground; very wary.</w:t>
            </w:r>
          </w:p>
        </w:tc>
      </w:tr>
      <w:tr w:rsidR="00027F09" w:rsidRPr="009244E4" w14:paraId="4B6816E0" w14:textId="77777777" w:rsidTr="00375606">
        <w:tc>
          <w:tcPr>
            <w:tcW w:w="2041" w:type="dxa"/>
            <w:tcBorders>
              <w:top w:val="single" w:sz="4" w:space="0" w:color="auto"/>
              <w:left w:val="nil"/>
              <w:bottom w:val="single" w:sz="4" w:space="0" w:color="auto"/>
              <w:right w:val="nil"/>
            </w:tcBorders>
          </w:tcPr>
          <w:p w14:paraId="333BB43D" w14:textId="77777777" w:rsidR="00027F09" w:rsidRPr="009244E4" w:rsidRDefault="00027F09" w:rsidP="00375606">
            <w:pPr>
              <w:pStyle w:val="NoSpacing"/>
              <w:rPr>
                <w:lang w:val="en-GB"/>
              </w:rPr>
            </w:pPr>
            <w:r w:rsidRPr="009244E4">
              <w:rPr>
                <w:lang w:val="en-GB"/>
              </w:rPr>
              <w:t xml:space="preserve">Nipples </w:t>
            </w:r>
          </w:p>
        </w:tc>
        <w:tc>
          <w:tcPr>
            <w:tcW w:w="3231" w:type="dxa"/>
            <w:tcBorders>
              <w:top w:val="single" w:sz="4" w:space="0" w:color="auto"/>
              <w:left w:val="nil"/>
              <w:bottom w:val="single" w:sz="4" w:space="0" w:color="auto"/>
              <w:right w:val="nil"/>
            </w:tcBorders>
          </w:tcPr>
          <w:p w14:paraId="147E502B" w14:textId="77777777" w:rsidR="00027F09" w:rsidRPr="009244E4" w:rsidRDefault="00027F09" w:rsidP="00375606">
            <w:pPr>
              <w:pStyle w:val="NoSpacing"/>
              <w:rPr>
                <w:lang w:val="en-GB"/>
              </w:rPr>
            </w:pPr>
            <w:r w:rsidRPr="009244E4">
              <w:rPr>
                <w:lang w:val="en-GB"/>
              </w:rPr>
              <w:t xml:space="preserve">10-12 </w:t>
            </w:r>
          </w:p>
        </w:tc>
        <w:tc>
          <w:tcPr>
            <w:tcW w:w="3231" w:type="dxa"/>
            <w:tcBorders>
              <w:top w:val="single" w:sz="4" w:space="0" w:color="auto"/>
              <w:left w:val="nil"/>
              <w:bottom w:val="single" w:sz="4" w:space="0" w:color="auto"/>
              <w:right w:val="nil"/>
            </w:tcBorders>
          </w:tcPr>
          <w:p w14:paraId="4CD64A73" w14:textId="77777777" w:rsidR="00027F09" w:rsidRPr="009244E4" w:rsidRDefault="00027F09" w:rsidP="00375606">
            <w:pPr>
              <w:pStyle w:val="NoSpacing"/>
              <w:rPr>
                <w:lang w:val="en-GB"/>
              </w:rPr>
            </w:pPr>
            <w:r w:rsidRPr="009244E4">
              <w:rPr>
                <w:lang w:val="en-GB"/>
              </w:rPr>
              <w:t>8</w:t>
            </w:r>
          </w:p>
        </w:tc>
        <w:tc>
          <w:tcPr>
            <w:tcW w:w="3231" w:type="dxa"/>
            <w:tcBorders>
              <w:top w:val="single" w:sz="4" w:space="0" w:color="auto"/>
              <w:left w:val="nil"/>
              <w:bottom w:val="single" w:sz="4" w:space="0" w:color="auto"/>
              <w:right w:val="nil"/>
            </w:tcBorders>
          </w:tcPr>
          <w:p w14:paraId="53F30CE5" w14:textId="77777777" w:rsidR="00027F09" w:rsidRPr="009244E4" w:rsidRDefault="00027F09" w:rsidP="00375606">
            <w:pPr>
              <w:pStyle w:val="NoSpacing"/>
              <w:rPr>
                <w:lang w:val="en-GB"/>
              </w:rPr>
            </w:pPr>
            <w:r>
              <w:rPr>
                <w:lang w:val="en-GB"/>
              </w:rPr>
              <w:t>10-12, usually 10</w:t>
            </w:r>
          </w:p>
        </w:tc>
        <w:tc>
          <w:tcPr>
            <w:tcW w:w="3231" w:type="dxa"/>
            <w:tcBorders>
              <w:top w:val="single" w:sz="4" w:space="0" w:color="auto"/>
              <w:left w:val="nil"/>
              <w:bottom w:val="single" w:sz="4" w:space="0" w:color="auto"/>
              <w:right w:val="nil"/>
            </w:tcBorders>
          </w:tcPr>
          <w:p w14:paraId="2E429558" w14:textId="77777777" w:rsidR="00027F09" w:rsidRPr="009244E4" w:rsidRDefault="00027F09" w:rsidP="00375606">
            <w:pPr>
              <w:pStyle w:val="NoSpacing"/>
              <w:rPr>
                <w:lang w:val="en-GB"/>
              </w:rPr>
            </w:pPr>
            <w:r>
              <w:rPr>
                <w:lang w:val="en-GB"/>
              </w:rPr>
              <w:t>12</w:t>
            </w:r>
          </w:p>
        </w:tc>
      </w:tr>
      <w:tr w:rsidR="00027F09" w:rsidRPr="009244E4" w14:paraId="25A72347" w14:textId="77777777" w:rsidTr="00375606">
        <w:tc>
          <w:tcPr>
            <w:tcW w:w="2041" w:type="dxa"/>
            <w:tcBorders>
              <w:top w:val="single" w:sz="4" w:space="0" w:color="auto"/>
              <w:left w:val="nil"/>
              <w:bottom w:val="single" w:sz="4" w:space="0" w:color="auto"/>
              <w:right w:val="nil"/>
            </w:tcBorders>
          </w:tcPr>
          <w:p w14:paraId="73427B45" w14:textId="77777777" w:rsidR="00027F09" w:rsidRDefault="00027F09" w:rsidP="00375606">
            <w:pPr>
              <w:pStyle w:val="NoSpacing"/>
              <w:rPr>
                <w:lang w:val="en-GB"/>
              </w:rPr>
            </w:pPr>
            <w:r w:rsidRPr="009244E4">
              <w:rPr>
                <w:lang w:val="en-GB"/>
              </w:rPr>
              <w:t>Length of droppings</w:t>
            </w:r>
          </w:p>
          <w:p w14:paraId="587FF57C" w14:textId="77777777" w:rsidR="00027F09" w:rsidRPr="009244E4" w:rsidRDefault="00027F09" w:rsidP="00375606">
            <w:pPr>
              <w:pStyle w:val="NoSpacing"/>
              <w:rPr>
                <w:lang w:val="en-GB"/>
              </w:rPr>
            </w:pPr>
            <w:r>
              <w:rPr>
                <w:lang w:val="en-GB"/>
              </w:rPr>
              <w:t>(images from Pest Detective)</w:t>
            </w:r>
          </w:p>
        </w:tc>
        <w:tc>
          <w:tcPr>
            <w:tcW w:w="3231" w:type="dxa"/>
            <w:tcBorders>
              <w:top w:val="single" w:sz="4" w:space="0" w:color="auto"/>
              <w:left w:val="nil"/>
              <w:bottom w:val="single" w:sz="4" w:space="0" w:color="auto"/>
              <w:right w:val="nil"/>
            </w:tcBorders>
          </w:tcPr>
          <w:p w14:paraId="3FF973C8" w14:textId="77777777" w:rsidR="00027F09" w:rsidRDefault="00027F09" w:rsidP="00375606">
            <w:pPr>
              <w:pStyle w:val="NoSpacing"/>
              <w:rPr>
                <w:lang w:val="en-GB"/>
              </w:rPr>
            </w:pPr>
            <w:r w:rsidRPr="009244E4">
              <w:rPr>
                <w:lang w:val="en-GB"/>
              </w:rPr>
              <w:t>3.9-7.6 mm</w:t>
            </w:r>
          </w:p>
          <w:p w14:paraId="5FDBA269" w14:textId="77777777" w:rsidR="00027F09" w:rsidRDefault="00027F09" w:rsidP="00375606">
            <w:pPr>
              <w:pStyle w:val="NoSpacing"/>
              <w:rPr>
                <w:lang w:val="en-GB"/>
              </w:rPr>
            </w:pPr>
          </w:p>
          <w:p w14:paraId="07F27F6C" w14:textId="77777777" w:rsidR="00027F09" w:rsidRDefault="00027F09" w:rsidP="00375606">
            <w:pPr>
              <w:pStyle w:val="NoSpacing"/>
              <w:rPr>
                <w:lang w:val="en-GB"/>
              </w:rPr>
            </w:pPr>
          </w:p>
          <w:p w14:paraId="7D0F0D93" w14:textId="77777777" w:rsidR="00027F09" w:rsidRPr="009244E4" w:rsidRDefault="00027F09" w:rsidP="00375606">
            <w:pPr>
              <w:rPr>
                <w:lang w:val="en-GB"/>
              </w:rPr>
            </w:pPr>
            <w:r>
              <w:rPr>
                <w:noProof/>
              </w:rPr>
              <w:drawing>
                <wp:inline distT="0" distB="0" distL="0" distR="0" wp14:anchorId="6B46ACDB" wp14:editId="11622EF8">
                  <wp:extent cx="1476375" cy="1184170"/>
                  <wp:effectExtent l="0" t="0" r="0" b="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rotWithShape="1">
                          <a:blip r:embed="rId57"/>
                          <a:srcRect l="2399" t="10515" r="62089" b="60999"/>
                          <a:stretch/>
                        </pic:blipFill>
                        <pic:spPr bwMode="auto">
                          <a:xfrm>
                            <a:off x="0" y="0"/>
                            <a:ext cx="1485689" cy="1191641"/>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4588BB36" w14:textId="77777777" w:rsidR="00027F09" w:rsidRDefault="00027F09" w:rsidP="00375606">
            <w:pPr>
              <w:pStyle w:val="NoSpacing"/>
              <w:rPr>
                <w:lang w:val="en-GB"/>
              </w:rPr>
            </w:pPr>
            <w:r w:rsidRPr="009244E4">
              <w:rPr>
                <w:lang w:val="en-GB"/>
              </w:rPr>
              <w:t>6.4-9.0 mm</w:t>
            </w:r>
          </w:p>
          <w:p w14:paraId="2982D55E" w14:textId="77777777" w:rsidR="00027F09" w:rsidRDefault="00027F09" w:rsidP="00375606">
            <w:pPr>
              <w:pStyle w:val="NoSpacing"/>
              <w:rPr>
                <w:lang w:val="en-GB"/>
              </w:rPr>
            </w:pPr>
          </w:p>
          <w:p w14:paraId="1B404D52" w14:textId="77777777" w:rsidR="00027F09" w:rsidRDefault="00027F09" w:rsidP="00375606">
            <w:pPr>
              <w:pStyle w:val="NoSpacing"/>
              <w:rPr>
                <w:lang w:val="en-GB"/>
              </w:rPr>
            </w:pPr>
          </w:p>
          <w:p w14:paraId="0CE2F1EC" w14:textId="77777777" w:rsidR="00027F09" w:rsidRPr="009244E4" w:rsidRDefault="00027F09" w:rsidP="00375606">
            <w:pPr>
              <w:rPr>
                <w:lang w:val="en-GB"/>
              </w:rPr>
            </w:pPr>
            <w:r>
              <w:rPr>
                <w:noProof/>
              </w:rPr>
              <w:drawing>
                <wp:inline distT="0" distB="0" distL="0" distR="0" wp14:anchorId="7EB098A9" wp14:editId="57DD90EA">
                  <wp:extent cx="1283970" cy="1207677"/>
                  <wp:effectExtent l="0" t="0" r="0" b="0"/>
                  <wp:docPr id="66" name="Picture 66"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ent droppings comparison 500x500"/>
                          <pic:cNvPicPr>
                            <a:picLocks noChangeAspect="1" noChangeArrowheads="1"/>
                          </pic:cNvPicPr>
                        </pic:nvPicPr>
                        <pic:blipFill rotWithShape="1">
                          <a:blip r:embed="rId58">
                            <a:extLst>
                              <a:ext uri="{28A0092B-C50C-407E-A947-70E740481C1C}">
                                <a14:useLocalDpi xmlns:a14="http://schemas.microsoft.com/office/drawing/2010/main" val="0"/>
                              </a:ext>
                            </a:extLst>
                          </a:blip>
                          <a:srcRect l="58599" t="9682" r="10201" b="61001"/>
                          <a:stretch/>
                        </pic:blipFill>
                        <pic:spPr bwMode="auto">
                          <a:xfrm>
                            <a:off x="0" y="0"/>
                            <a:ext cx="1285200" cy="1208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7967A7DF" w14:textId="77777777" w:rsidR="00027F09" w:rsidRDefault="00027F09" w:rsidP="00375606">
            <w:pPr>
              <w:pStyle w:val="NoSpacing"/>
              <w:rPr>
                <w:lang w:val="en-GB"/>
              </w:rPr>
            </w:pPr>
            <w:r>
              <w:rPr>
                <w:lang w:val="en-GB"/>
              </w:rPr>
              <w:t>6.8-13.8 mm</w:t>
            </w:r>
          </w:p>
          <w:p w14:paraId="18A01E9C" w14:textId="77777777" w:rsidR="00027F09" w:rsidRPr="009244E4" w:rsidRDefault="00027F09" w:rsidP="00375606">
            <w:pPr>
              <w:rPr>
                <w:lang w:val="en-GB"/>
              </w:rPr>
            </w:pPr>
            <w:r>
              <w:rPr>
                <w:noProof/>
              </w:rPr>
              <w:drawing>
                <wp:inline distT="0" distB="0" distL="0" distR="0" wp14:anchorId="6A0D5538" wp14:editId="1C8B3AFC">
                  <wp:extent cx="1466850" cy="1561165"/>
                  <wp:effectExtent l="0" t="0" r="0" b="1270"/>
                  <wp:docPr id="69" name="Picture 69"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dent droppings comparison 500x500"/>
                          <pic:cNvPicPr>
                            <a:picLocks noChangeAspect="1" noChangeArrowheads="1"/>
                          </pic:cNvPicPr>
                        </pic:nvPicPr>
                        <pic:blipFill rotWithShape="1">
                          <a:blip r:embed="rId58">
                            <a:extLst>
                              <a:ext uri="{28A0092B-C50C-407E-A947-70E740481C1C}">
                                <a14:useLocalDpi xmlns:a14="http://schemas.microsoft.com/office/drawing/2010/main" val="0"/>
                              </a:ext>
                            </a:extLst>
                          </a:blip>
                          <a:srcRect l="2400" t="58639" r="61959" b="3400"/>
                          <a:stretch/>
                        </pic:blipFill>
                        <pic:spPr bwMode="auto">
                          <a:xfrm>
                            <a:off x="0" y="0"/>
                            <a:ext cx="1468940" cy="1563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51C2FF3E" w14:textId="77777777" w:rsidR="00027F09" w:rsidRDefault="00027F09" w:rsidP="00375606">
            <w:pPr>
              <w:pStyle w:val="NoSpacing"/>
              <w:rPr>
                <w:lang w:val="en-GB"/>
              </w:rPr>
            </w:pPr>
            <w:r>
              <w:rPr>
                <w:lang w:val="en-GB"/>
              </w:rPr>
              <w:t>13.4-19.1 mm</w:t>
            </w:r>
          </w:p>
          <w:p w14:paraId="40C6CCAF" w14:textId="77777777" w:rsidR="00027F09" w:rsidRPr="009244E4" w:rsidRDefault="00027F09" w:rsidP="00375606">
            <w:pPr>
              <w:rPr>
                <w:lang w:val="en-GB"/>
              </w:rPr>
            </w:pPr>
            <w:r>
              <w:rPr>
                <w:noProof/>
              </w:rPr>
              <w:drawing>
                <wp:inline distT="0" distB="0" distL="0" distR="0" wp14:anchorId="24628FC5" wp14:editId="74323136">
                  <wp:extent cx="1533525" cy="1591310"/>
                  <wp:effectExtent l="0" t="0" r="9525" b="8890"/>
                  <wp:docPr id="70" name="Picture 70"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dent droppings comparison 500x500"/>
                          <pic:cNvPicPr>
                            <a:picLocks noChangeAspect="1" noChangeArrowheads="1"/>
                          </pic:cNvPicPr>
                        </pic:nvPicPr>
                        <pic:blipFill rotWithShape="1">
                          <a:blip r:embed="rId58">
                            <a:extLst>
                              <a:ext uri="{28A0092B-C50C-407E-A947-70E740481C1C}">
                                <a14:useLocalDpi xmlns:a14="http://schemas.microsoft.com/office/drawing/2010/main" val="0"/>
                              </a:ext>
                            </a:extLst>
                          </a:blip>
                          <a:srcRect l="54599" t="58585" r="9397" b="3400"/>
                          <a:stretch/>
                        </pic:blipFill>
                        <pic:spPr bwMode="auto">
                          <a:xfrm>
                            <a:off x="0" y="0"/>
                            <a:ext cx="1534079" cy="1591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F09" w:rsidRPr="009244E4" w14:paraId="3DF610F8" w14:textId="77777777" w:rsidTr="00375606">
        <w:tc>
          <w:tcPr>
            <w:tcW w:w="2041" w:type="dxa"/>
            <w:tcBorders>
              <w:top w:val="single" w:sz="4" w:space="0" w:color="auto"/>
              <w:left w:val="nil"/>
              <w:bottom w:val="single" w:sz="4" w:space="0" w:color="auto"/>
              <w:right w:val="nil"/>
            </w:tcBorders>
          </w:tcPr>
          <w:p w14:paraId="18011C22" w14:textId="77777777" w:rsidR="00027F09" w:rsidRDefault="00027F09" w:rsidP="00375606">
            <w:pPr>
              <w:rPr>
                <w:lang w:val="en-GB"/>
              </w:rPr>
            </w:pPr>
            <w:r>
              <w:rPr>
                <w:lang w:val="en-GB"/>
              </w:rPr>
              <w:t xml:space="preserve">Footprints </w:t>
            </w:r>
          </w:p>
          <w:p w14:paraId="7DA106CF" w14:textId="77777777" w:rsidR="00027F09" w:rsidRPr="009244E4" w:rsidRDefault="00027F09" w:rsidP="00375606">
            <w:pPr>
              <w:rPr>
                <w:lang w:val="en-GB"/>
              </w:rPr>
            </w:pPr>
            <w:r>
              <w:rPr>
                <w:lang w:val="en-GB"/>
              </w:rPr>
              <w:t>(images from Pest Detective)</w:t>
            </w:r>
          </w:p>
        </w:tc>
        <w:tc>
          <w:tcPr>
            <w:tcW w:w="3231" w:type="dxa"/>
            <w:tcBorders>
              <w:top w:val="single" w:sz="4" w:space="0" w:color="auto"/>
              <w:left w:val="nil"/>
              <w:bottom w:val="single" w:sz="4" w:space="0" w:color="auto"/>
              <w:right w:val="nil"/>
            </w:tcBorders>
            <w:vAlign w:val="bottom"/>
          </w:tcPr>
          <w:p w14:paraId="258F37D3" w14:textId="77777777" w:rsidR="00027F09" w:rsidRPr="009244E4" w:rsidRDefault="00027F09" w:rsidP="00375606">
            <w:pPr>
              <w:rPr>
                <w:lang w:val="en-GB"/>
              </w:rPr>
            </w:pPr>
            <w:r>
              <w:rPr>
                <w:noProof/>
              </w:rPr>
              <w:drawing>
                <wp:inline distT="0" distB="0" distL="0" distR="0" wp14:anchorId="4496CABF" wp14:editId="67ECCB0A">
                  <wp:extent cx="1321200" cy="1432800"/>
                  <wp:effectExtent l="0" t="0" r="0" b="0"/>
                  <wp:docPr id="72" name="Picture 72"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dents tracks compariso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9462" t="71436" r="16998" b="2573"/>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025D609D" w14:textId="77777777" w:rsidR="00027F09" w:rsidRPr="009244E4" w:rsidRDefault="00027F09" w:rsidP="00375606">
            <w:pPr>
              <w:rPr>
                <w:lang w:val="en-GB"/>
              </w:rPr>
            </w:pPr>
            <w:r>
              <w:rPr>
                <w:noProof/>
              </w:rPr>
              <w:drawing>
                <wp:inline distT="0" distB="0" distL="0" distR="0" wp14:anchorId="02362DAE" wp14:editId="73832707">
                  <wp:extent cx="1321200" cy="1432800"/>
                  <wp:effectExtent l="0" t="0" r="0" b="0"/>
                  <wp:docPr id="73" name="Picture 73"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ents tracks compariso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974" t="71436" r="69276" b="2729"/>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53501B09" w14:textId="77777777" w:rsidR="00027F09" w:rsidRDefault="00027F09" w:rsidP="00375606">
            <w:pPr>
              <w:rPr>
                <w:lang w:val="en-GB"/>
              </w:rPr>
            </w:pPr>
            <w:r>
              <w:rPr>
                <w:noProof/>
              </w:rPr>
              <w:drawing>
                <wp:inline distT="0" distB="0" distL="0" distR="0" wp14:anchorId="097D27F1" wp14:editId="2171FE6D">
                  <wp:extent cx="1321200" cy="1432800"/>
                  <wp:effectExtent l="0" t="0" r="0" b="0"/>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rotWithShape="1">
                          <a:blip r:embed="rId61"/>
                          <a:srcRect l="59462" t="17742" r="11953" b="56578"/>
                          <a:stretch/>
                        </pic:blipFill>
                        <pic:spPr bwMode="auto">
                          <a:xfrm>
                            <a:off x="0" y="0"/>
                            <a:ext cx="1321200" cy="1432800"/>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432A045C" w14:textId="77777777" w:rsidR="00027F09" w:rsidRDefault="00027F09" w:rsidP="00375606">
            <w:pPr>
              <w:rPr>
                <w:lang w:val="en-GB"/>
              </w:rPr>
            </w:pPr>
            <w:r>
              <w:rPr>
                <w:noProof/>
              </w:rPr>
              <w:drawing>
                <wp:inline distT="0" distB="0" distL="0" distR="0" wp14:anchorId="2D3A6614" wp14:editId="346AD5DF">
                  <wp:extent cx="1321200" cy="1432800"/>
                  <wp:effectExtent l="0" t="0" r="0" b="0"/>
                  <wp:docPr id="75" name="Picture 75"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dents tracks compariso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302" t="17897" r="62689" b="55645"/>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F5C1E1" w14:textId="77777777" w:rsidR="00027F09" w:rsidRDefault="00027F09" w:rsidP="00027F09">
      <w:pPr>
        <w:pStyle w:val="NoSpacing"/>
        <w:rPr>
          <w:b/>
          <w:bCs/>
        </w:rPr>
      </w:pPr>
    </w:p>
    <w:p w14:paraId="261B88AA" w14:textId="77777777" w:rsidR="00027F09" w:rsidRDefault="00027F09" w:rsidP="00027F09">
      <w:pPr>
        <w:pStyle w:val="NoSpacing"/>
        <w:rPr>
          <w:b/>
          <w:bCs/>
        </w:rPr>
      </w:pPr>
    </w:p>
    <w:p w14:paraId="0956B6E1" w14:textId="77777777" w:rsidR="00027F09" w:rsidRDefault="00027F09" w:rsidP="00027F09">
      <w:pPr>
        <w:pStyle w:val="NoSpacing"/>
        <w:rPr>
          <w:b/>
          <w:bCs/>
        </w:rPr>
      </w:pPr>
    </w:p>
    <w:p w14:paraId="5EB29666" w14:textId="77777777" w:rsidR="00027F09" w:rsidRDefault="00027F09" w:rsidP="00027F09">
      <w:pPr>
        <w:pStyle w:val="NoSpacing"/>
        <w:rPr>
          <w:b/>
          <w:bCs/>
        </w:rPr>
      </w:pPr>
    </w:p>
    <w:p w14:paraId="0440BDE5" w14:textId="77777777" w:rsidR="00027F09" w:rsidRDefault="00027F09" w:rsidP="00027F09">
      <w:pPr>
        <w:rPr>
          <w:b/>
          <w:bCs/>
        </w:rPr>
        <w:sectPr w:rsidR="00027F09" w:rsidSect="009244E4">
          <w:pgSz w:w="16838" w:h="11906" w:orient="landscape"/>
          <w:pgMar w:top="1134" w:right="1134" w:bottom="1134" w:left="1191" w:header="709" w:footer="709" w:gutter="0"/>
          <w:cols w:space="708"/>
          <w:docGrid w:linePitch="360"/>
        </w:sectPr>
      </w:pPr>
    </w:p>
    <w:p w14:paraId="42C1B0D0" w14:textId="77777777" w:rsidR="00027F09" w:rsidRDefault="00027F09" w:rsidP="00027F09">
      <w:pPr>
        <w:jc w:val="center"/>
      </w:pPr>
    </w:p>
    <w:p w14:paraId="1BA9055D" w14:textId="77777777" w:rsidR="00027F09" w:rsidRDefault="00027F09" w:rsidP="00027F09">
      <w:pPr>
        <w:rPr>
          <w:b/>
          <w:bCs/>
        </w:rPr>
      </w:pPr>
      <w:r w:rsidRPr="00C840FC">
        <w:rPr>
          <w:b/>
          <w:bCs/>
        </w:rPr>
        <w:t>SOURCES:</w:t>
      </w:r>
    </w:p>
    <w:p w14:paraId="3E3F868B" w14:textId="77777777" w:rsidR="00027F09" w:rsidRDefault="00027F09" w:rsidP="00027F09">
      <w:pPr>
        <w:rPr>
          <w:rStyle w:val="Hyperlink"/>
        </w:rPr>
      </w:pPr>
      <w:r>
        <w:t xml:space="preserve">Guide to the identification and collection of New Zealand rodents. 1996. D.M. Cunningham and P.J. Moors. Department of Conservation. </w:t>
      </w:r>
      <w:hyperlink r:id="rId63" w:history="1">
        <w:r w:rsidRPr="008114C7">
          <w:rPr>
            <w:rStyle w:val="Hyperlink"/>
          </w:rPr>
          <w:t>https://www.doc.govt.nz/documents/science-and-technical/rodent-identification.pdf</w:t>
        </w:r>
      </w:hyperlink>
    </w:p>
    <w:p w14:paraId="26196075" w14:textId="77777777" w:rsidR="00027F09" w:rsidRDefault="00027F09" w:rsidP="00027F09">
      <w:r w:rsidRPr="00C840FC">
        <w:t xml:space="preserve">How to identify rodents. Kiwicare. </w:t>
      </w:r>
      <w:hyperlink r:id="rId64" w:history="1">
        <w:r w:rsidRPr="008114C7">
          <w:rPr>
            <w:rStyle w:val="Hyperlink"/>
          </w:rPr>
          <w:t>https://www.youtube.com/watch?v=t2-5mALBDrM&amp;feature=emb_logo</w:t>
        </w:r>
      </w:hyperlink>
    </w:p>
    <w:p w14:paraId="369639CD" w14:textId="77777777" w:rsidR="00027F09" w:rsidRDefault="00027F09" w:rsidP="00027F09">
      <w:r w:rsidRPr="008A65F9">
        <w:t>Pacific Invasives Initiative</w:t>
      </w:r>
      <w:r>
        <w:t>.</w:t>
      </w:r>
      <w:r w:rsidRPr="008A65F9">
        <w:t xml:space="preserve"> 2011. Resource Kit for Rodent and Cat Eradication. </w:t>
      </w:r>
      <w:hyperlink r:id="rId65" w:history="1">
        <w:r w:rsidRPr="00B74C37">
          <w:rPr>
            <w:rStyle w:val="Hyperlink"/>
          </w:rPr>
          <w:t>http://pacificinvasivesinitiative.org/rce/tools/Guidelines/Guidelines%20on%20Rodent%20Identification.pdf</w:t>
        </w:r>
      </w:hyperlink>
    </w:p>
    <w:p w14:paraId="3C344A62" w14:textId="77777777" w:rsidR="00027F09" w:rsidRPr="002920AA" w:rsidRDefault="00027F09" w:rsidP="00027F09">
      <w:r w:rsidRPr="002920AA">
        <w:t xml:space="preserve">Pest Detective. Hosted by Bionet.nz. </w:t>
      </w:r>
      <w:r>
        <w:t>Rodent</w:t>
      </w:r>
      <w:r w:rsidRPr="002920AA">
        <w:t xml:space="preserve"> droppings </w:t>
      </w:r>
      <w:hyperlink r:id="rId66" w:history="1">
        <w:r w:rsidRPr="002920AA">
          <w:rPr>
            <w:rStyle w:val="Hyperlink"/>
          </w:rPr>
          <w:t>https://www.pestdetective.org.nz/image?Type=clue&amp;ID=466&amp;Parent=120&amp;Clue=18&amp;Culprit=</w:t>
        </w:r>
      </w:hyperlink>
      <w:r w:rsidRPr="002920AA">
        <w:t xml:space="preserve"> </w:t>
      </w:r>
    </w:p>
    <w:p w14:paraId="3D16746F" w14:textId="77777777" w:rsidR="00027F09" w:rsidRDefault="00027F09" w:rsidP="00027F09">
      <w:r w:rsidRPr="002920AA">
        <w:t xml:space="preserve">Pest Detective. </w:t>
      </w:r>
      <w:r>
        <w:t xml:space="preserve">Hosted by Bionet.nz. Rodent footprints. </w:t>
      </w:r>
      <w:hyperlink r:id="rId67" w:history="1">
        <w:r w:rsidRPr="00B74C37">
          <w:rPr>
            <w:rStyle w:val="Hyperlink"/>
          </w:rPr>
          <w:t>https://www.pestdetective.org.nz/image?Type=clue&amp;ID=473&amp;Parent=120&amp;Clue=15&amp;Culprit=</w:t>
        </w:r>
      </w:hyperlink>
      <w:r>
        <w:t xml:space="preserve"> </w:t>
      </w:r>
    </w:p>
    <w:p w14:paraId="217D9035" w14:textId="77777777" w:rsidR="00027F09" w:rsidRPr="00293D9E" w:rsidRDefault="00027F09" w:rsidP="00027F09">
      <w:pPr>
        <w:rPr>
          <w:highlight w:val="yellow"/>
        </w:rPr>
      </w:pPr>
      <w:r w:rsidRPr="002920AA">
        <w:t xml:space="preserve">Pest Detective. Hosted by Bionet.nz. </w:t>
      </w:r>
      <w:r>
        <w:t xml:space="preserve">Rodent dorsal images. </w:t>
      </w:r>
      <w:hyperlink r:id="rId68" w:history="1">
        <w:r w:rsidRPr="00B74C37">
          <w:rPr>
            <w:rStyle w:val="Hyperlink"/>
          </w:rPr>
          <w:t>https://www.pestdetective.org.nz/image?Type=culprit&amp;ID=76&amp;Parent=120</w:t>
        </w:r>
      </w:hyperlink>
      <w:r>
        <w:t xml:space="preserve"> </w:t>
      </w:r>
    </w:p>
    <w:p w14:paraId="6911F879" w14:textId="77777777" w:rsidR="00027F09" w:rsidRPr="000F3CC5" w:rsidRDefault="00027F09" w:rsidP="00C90071">
      <w:pPr>
        <w:pStyle w:val="Heading2"/>
      </w:pPr>
      <w:bookmarkStart w:id="31" w:name="_Toc103690217"/>
      <w:r w:rsidRPr="000F3CC5">
        <w:t>Containment</w:t>
      </w:r>
      <w:bookmarkEnd w:id="31"/>
    </w:p>
    <w:p w14:paraId="71763523" w14:textId="77777777" w:rsidR="00027F09" w:rsidRPr="000F3CC5" w:rsidRDefault="00027F09" w:rsidP="00027F09">
      <w:r w:rsidRPr="000F3CC5">
        <w:t>Seek guidance from the PRISMSS Predator Free Pacific programme.</w:t>
      </w:r>
    </w:p>
    <w:p w14:paraId="5EE1713B" w14:textId="77777777" w:rsidR="00027F09" w:rsidRPr="000F3CC5" w:rsidRDefault="00027F09" w:rsidP="00C90071">
      <w:pPr>
        <w:pStyle w:val="Heading2"/>
      </w:pPr>
      <w:bookmarkStart w:id="32" w:name="_Toc103690218"/>
      <w:r w:rsidRPr="000F3CC5">
        <w:t>Delimiting</w:t>
      </w:r>
      <w:bookmarkEnd w:id="32"/>
    </w:p>
    <w:p w14:paraId="09C1C578" w14:textId="77777777" w:rsidR="00027F09" w:rsidRPr="000F3CC5" w:rsidRDefault="00027F09" w:rsidP="00027F09">
      <w:r w:rsidRPr="000F3CC5">
        <w:t>Seek guidance from the PRISMSS Predator Free Pacific programme.</w:t>
      </w:r>
    </w:p>
    <w:p w14:paraId="69C148AF" w14:textId="77777777" w:rsidR="00027F09" w:rsidRDefault="00027F09" w:rsidP="00C90071">
      <w:pPr>
        <w:pStyle w:val="Heading2"/>
      </w:pPr>
      <w:bookmarkStart w:id="33" w:name="_Toc103690219"/>
      <w:r w:rsidRPr="00E83227">
        <w:t>Continued surveillance</w:t>
      </w:r>
      <w:bookmarkEnd w:id="33"/>
    </w:p>
    <w:p w14:paraId="370E5557" w14:textId="77777777" w:rsidR="00027F09" w:rsidRPr="007B2FBD" w:rsidRDefault="00027F09" w:rsidP="00027F09">
      <w:r>
        <w:t>See section 11.3.1 for methods.</w:t>
      </w:r>
    </w:p>
    <w:p w14:paraId="3BECB66F" w14:textId="77777777" w:rsidR="00027F09" w:rsidRDefault="00027F09" w:rsidP="00C90071">
      <w:pPr>
        <w:pStyle w:val="Heading2"/>
      </w:pPr>
      <w:bookmarkStart w:id="34" w:name="_Toc103690220"/>
      <w:r>
        <w:t>Treatment activities</w:t>
      </w:r>
      <w:bookmarkEnd w:id="34"/>
    </w:p>
    <w:p w14:paraId="031F9346" w14:textId="77777777" w:rsidR="00027F09" w:rsidRDefault="00027F09" w:rsidP="00C90071">
      <w:pPr>
        <w:pStyle w:val="Heading3"/>
      </w:pPr>
      <w:bookmarkStart w:id="35" w:name="_Toc103690221"/>
      <w:r>
        <w:t>Notify public and stakeholders</w:t>
      </w:r>
      <w:bookmarkEnd w:id="35"/>
    </w:p>
    <w:p w14:paraId="6D619AD3" w14:textId="77777777" w:rsidR="00027F09" w:rsidRDefault="00027F09" w:rsidP="00027F09">
      <w:r>
        <w:t>Communication is important!</w:t>
      </w:r>
    </w:p>
    <w:p w14:paraId="547D8BE9" w14:textId="77777777" w:rsidR="00027F09" w:rsidRDefault="00027F09" w:rsidP="00027F09">
      <w:r>
        <w:t>When undertaking treatment, it is essential that all stakeholders are kept informed of what is happening. This will minimise the risk of health effects and will also make the operations go smoothly.</w:t>
      </w:r>
    </w:p>
    <w:p w14:paraId="6F6D52C4" w14:textId="77777777" w:rsidR="00027F09" w:rsidRDefault="00027F09" w:rsidP="00027F09">
      <w:r>
        <w:t>If the treatment is happening in an inhabited area, communication should include public meetings, school visits, warning posters in and around the treatment area, warning leaflets for each household and health surveys for each household.</w:t>
      </w:r>
    </w:p>
    <w:p w14:paraId="500D2356" w14:textId="77777777" w:rsidR="00027F09" w:rsidRDefault="00027F09" w:rsidP="00027F09">
      <w:r>
        <w:t>Posters and leaflets should feature the following information:</w:t>
      </w:r>
    </w:p>
    <w:p w14:paraId="23117715" w14:textId="77777777" w:rsidR="00027F09" w:rsidRDefault="00027F09" w:rsidP="00027F09">
      <w:pPr>
        <w:pStyle w:val="ListParagraph"/>
        <w:numPr>
          <w:ilvl w:val="0"/>
          <w:numId w:val="40"/>
        </w:numPr>
      </w:pPr>
      <w:r>
        <w:t>The name of the chemicals being used</w:t>
      </w:r>
    </w:p>
    <w:p w14:paraId="70121620" w14:textId="77777777" w:rsidR="00027F09" w:rsidRDefault="00027F09" w:rsidP="00027F09">
      <w:pPr>
        <w:pStyle w:val="ListParagraph"/>
        <w:numPr>
          <w:ilvl w:val="0"/>
          <w:numId w:val="40"/>
        </w:numPr>
      </w:pPr>
      <w:r>
        <w:t>When it is being used (dates from to)</w:t>
      </w:r>
    </w:p>
    <w:p w14:paraId="00E7BDFE" w14:textId="77777777" w:rsidR="00027F09" w:rsidRDefault="00027F09" w:rsidP="00027F09">
      <w:pPr>
        <w:pStyle w:val="ListParagraph"/>
        <w:numPr>
          <w:ilvl w:val="0"/>
          <w:numId w:val="40"/>
        </w:numPr>
      </w:pPr>
      <w:r>
        <w:t>A photograph of the bait(s)</w:t>
      </w:r>
    </w:p>
    <w:p w14:paraId="55707032" w14:textId="3EE22B47" w:rsidR="00027F09" w:rsidRDefault="00027F09" w:rsidP="00027F09">
      <w:pPr>
        <w:pStyle w:val="ListParagraph"/>
        <w:numPr>
          <w:ilvl w:val="0"/>
          <w:numId w:val="40"/>
        </w:numPr>
      </w:pPr>
      <w:r>
        <w:t xml:space="preserve">Safety instructions (do not touch bait, watch children at all times and keep them out of the area, do not eat animals from this area </w:t>
      </w:r>
      <w:r w:rsidR="00370839">
        <w:t>and so on</w:t>
      </w:r>
      <w:r>
        <w:t>.)</w:t>
      </w:r>
    </w:p>
    <w:p w14:paraId="558D0D79" w14:textId="77777777" w:rsidR="00027F09" w:rsidRDefault="00027F09" w:rsidP="00027F09">
      <w:pPr>
        <w:pStyle w:val="ListParagraph"/>
        <w:numPr>
          <w:ilvl w:val="0"/>
          <w:numId w:val="40"/>
        </w:numPr>
      </w:pPr>
      <w:r>
        <w:t>Contact details for further information</w:t>
      </w:r>
    </w:p>
    <w:p w14:paraId="1F4AC210" w14:textId="77777777" w:rsidR="00027F09" w:rsidRDefault="00027F09" w:rsidP="00C90071">
      <w:pPr>
        <w:pStyle w:val="Heading3"/>
        <w:rPr>
          <w:lang w:val="en-GB"/>
        </w:rPr>
      </w:pPr>
      <w:bookmarkStart w:id="36" w:name="_Toc103690222"/>
      <w:r>
        <w:rPr>
          <w:lang w:val="en-GB"/>
        </w:rPr>
        <w:t>Monitoring</w:t>
      </w:r>
      <w:bookmarkEnd w:id="36"/>
    </w:p>
    <w:p w14:paraId="120390E5" w14:textId="77777777" w:rsidR="00027F09" w:rsidRDefault="00027F09" w:rsidP="00027F09">
      <w:r>
        <w:t xml:space="preserve">The information in this section is taken directly from the Battler guide: </w:t>
      </w:r>
      <w:r w:rsidRPr="00C74C95">
        <w:t xml:space="preserve">Remove rodents from small tropical islands with success. </w:t>
      </w:r>
      <w:hyperlink r:id="rId69" w:history="1">
        <w:r w:rsidRPr="008C0E2C">
          <w:rPr>
            <w:rStyle w:val="Hyperlink"/>
          </w:rPr>
          <w:t>https://www.sprep.org/attachments/Publications/BEM/remove-rodents-small-tropical-islands.pdf</w:t>
        </w:r>
      </w:hyperlink>
      <w:r>
        <w:t xml:space="preserve"> </w:t>
      </w:r>
    </w:p>
    <w:p w14:paraId="2DDA53B2" w14:textId="77777777" w:rsidR="00027F09" w:rsidRPr="004B094F" w:rsidRDefault="00027F09" w:rsidP="00027F09">
      <w:pPr>
        <w:rPr>
          <w:b/>
          <w:bCs/>
          <w:lang w:val="en-GB"/>
        </w:rPr>
      </w:pPr>
      <w:r w:rsidRPr="004B094F">
        <w:rPr>
          <w:b/>
          <w:bCs/>
          <w:lang w:val="en-GB"/>
        </w:rPr>
        <w:t>How can I tell if my project is successful?</w:t>
      </w:r>
    </w:p>
    <w:p w14:paraId="2BC9977A" w14:textId="77777777" w:rsidR="00027F09" w:rsidRDefault="00027F09" w:rsidP="00027F09">
      <w:pPr>
        <w:autoSpaceDE w:val="0"/>
        <w:autoSpaceDN w:val="0"/>
        <w:adjustRightInd w:val="0"/>
        <w:spacing w:after="0" w:line="240" w:lineRule="auto"/>
        <w:rPr>
          <w:rFonts w:ascii="MyriadPro-Regular" w:hAnsi="MyriadPro-Regular" w:cs="MyriadPro-Regular"/>
          <w:color w:val="000000"/>
          <w:lang w:val="en-GB"/>
        </w:rPr>
      </w:pPr>
      <w:r>
        <w:rPr>
          <w:rFonts w:ascii="MyriadPro-Regular" w:hAnsi="MyriadPro-Regular" w:cs="MyriadPro-Regular"/>
          <w:color w:val="000000"/>
          <w:lang w:val="en-GB"/>
        </w:rPr>
        <w:lastRenderedPageBreak/>
        <w:t>Monitoring is important to measure the short- and long-term impacts of your project and confirm its success. Monitoring can be broken into three categories: Operational Monitoring, Environmental Monitoring, and Outcome Monitoring.</w:t>
      </w:r>
    </w:p>
    <w:p w14:paraId="6FC4E58E" w14:textId="77777777" w:rsidR="00027F09" w:rsidRDefault="00027F09" w:rsidP="00C90071">
      <w:pPr>
        <w:pStyle w:val="Heading4"/>
        <w:rPr>
          <w:lang w:val="en-GB"/>
        </w:rPr>
      </w:pPr>
      <w:bookmarkStart w:id="37" w:name="_Toc103690223"/>
      <w:r>
        <w:rPr>
          <w:lang w:val="en-GB"/>
        </w:rPr>
        <w:t>Operational Monitoring</w:t>
      </w:r>
      <w:bookmarkEnd w:id="37"/>
    </w:p>
    <w:p w14:paraId="6FA7684D" w14:textId="77777777" w:rsidR="00027F09" w:rsidRDefault="00027F09" w:rsidP="00027F09">
      <w:pPr>
        <w:rPr>
          <w:lang w:val="en-GB"/>
        </w:rPr>
      </w:pPr>
      <w:r>
        <w:rPr>
          <w:lang w:val="en-GB"/>
        </w:rPr>
        <w:t>Operational monitoring encompasses the monitoring completed during project implementation to maximise the likelihood that the project will be successful. Several types of operational monitoring are recommended for rodent projects.</w:t>
      </w:r>
    </w:p>
    <w:p w14:paraId="04594B96" w14:textId="77777777" w:rsidR="00027F09" w:rsidRPr="0066638D" w:rsidRDefault="00027F09" w:rsidP="00027F09">
      <w:pPr>
        <w:pStyle w:val="ListParagraph"/>
        <w:numPr>
          <w:ilvl w:val="0"/>
          <w:numId w:val="33"/>
        </w:numPr>
        <w:rPr>
          <w:lang w:val="en-GB"/>
        </w:rPr>
      </w:pPr>
      <w:r w:rsidRPr="0066638D">
        <w:rPr>
          <w:lang w:val="en-GB"/>
        </w:rPr>
        <w:t>Bait quality should be monitored while in storage to ensure that when it is applied, it is in good condition and that it will be palatable to rodents. Similarly, bait deployed in bait stations should be checked regularly and replaced if there is any deterioration in quality.</w:t>
      </w:r>
    </w:p>
    <w:p w14:paraId="70B56579" w14:textId="77777777" w:rsidR="00027F09" w:rsidRPr="0066638D" w:rsidRDefault="00027F09" w:rsidP="00027F09">
      <w:pPr>
        <w:pStyle w:val="ListParagraph"/>
        <w:numPr>
          <w:ilvl w:val="0"/>
          <w:numId w:val="33"/>
        </w:numPr>
        <w:rPr>
          <w:lang w:val="en-GB"/>
        </w:rPr>
      </w:pPr>
      <w:r w:rsidRPr="0066638D">
        <w:rPr>
          <w:lang w:val="en-GB"/>
        </w:rPr>
        <w:t>The amount of bait used should be checked at various stages during bait application to ensure the amount is consistent with what was planned and that you do not apply insufficient bait or run out of bait before finishing.</w:t>
      </w:r>
    </w:p>
    <w:p w14:paraId="7A02C4B2" w14:textId="77777777" w:rsidR="00027F09" w:rsidRPr="0066638D" w:rsidRDefault="00027F09" w:rsidP="00027F09">
      <w:pPr>
        <w:pStyle w:val="ListParagraph"/>
        <w:numPr>
          <w:ilvl w:val="0"/>
          <w:numId w:val="33"/>
        </w:numPr>
        <w:rPr>
          <w:lang w:val="en-GB"/>
        </w:rPr>
      </w:pPr>
      <w:r w:rsidRPr="0066638D">
        <w:rPr>
          <w:lang w:val="en-GB"/>
        </w:rPr>
        <w:t>Auditing the accuracy of bait application may be warranted, especially if your team has limited experience. To do this, check every bait station or grid point to ensure it has been visited and bait applied. If there is inadequate time or resources to check the entire grid, visit a random selection of bait stations or points on the baiting grid.</w:t>
      </w:r>
    </w:p>
    <w:p w14:paraId="5740D6AD" w14:textId="21E59B2B" w:rsidR="00027F09" w:rsidRPr="0066638D" w:rsidRDefault="00027F09" w:rsidP="00027F09">
      <w:pPr>
        <w:pStyle w:val="ListParagraph"/>
        <w:numPr>
          <w:ilvl w:val="0"/>
          <w:numId w:val="33"/>
        </w:numPr>
        <w:rPr>
          <w:lang w:val="en-GB"/>
        </w:rPr>
      </w:pPr>
      <w:r w:rsidRPr="0066638D">
        <w:rPr>
          <w:lang w:val="en-GB"/>
        </w:rPr>
        <w:t xml:space="preserve">For projects where bait is broadcast, it is recommended that you monitor bait availability on a daily basis between the first and second application. Bait availability is monitored by marking a representative sample of bait pellets with pin flags or flagging tape and recording the number of pellets remaining on a daily basis. Information from this monitoring can be used to modify the strategy for the second or subsequent applications, </w:t>
      </w:r>
      <w:r w:rsidR="00370839">
        <w:rPr>
          <w:lang w:val="en-GB"/>
        </w:rPr>
        <w:t>such as</w:t>
      </w:r>
      <w:r>
        <w:rPr>
          <w:lang w:val="en-GB"/>
        </w:rPr>
        <w:t xml:space="preserve"> </w:t>
      </w:r>
      <w:r w:rsidRPr="0066638D">
        <w:rPr>
          <w:lang w:val="en-GB"/>
        </w:rPr>
        <w:t>if bait disappears too quickly, the application rate for subsequent applications can be increased.</w:t>
      </w:r>
    </w:p>
    <w:p w14:paraId="6D7887FB" w14:textId="77777777" w:rsidR="00027F09" w:rsidRPr="0066638D" w:rsidRDefault="00027F09" w:rsidP="00027F09">
      <w:pPr>
        <w:pStyle w:val="ListParagraph"/>
        <w:numPr>
          <w:ilvl w:val="0"/>
          <w:numId w:val="33"/>
        </w:numPr>
        <w:rPr>
          <w:lang w:val="en-GB"/>
        </w:rPr>
      </w:pPr>
      <w:r w:rsidRPr="0066638D">
        <w:rPr>
          <w:lang w:val="en-GB"/>
        </w:rPr>
        <w:t>For operations where bait is hand broadcast, degradation of bait may be an important indicator of when it is safe to reintroduce livestock or non-target native species. Bait degradation can be measured by placing bait in cages so that it is exposed to the elements but not accessible to bait consumers.</w:t>
      </w:r>
    </w:p>
    <w:p w14:paraId="44059FEB" w14:textId="77777777" w:rsidR="00027F09" w:rsidRPr="0066638D" w:rsidRDefault="00027F09" w:rsidP="00027F09">
      <w:pPr>
        <w:pStyle w:val="ListParagraph"/>
        <w:numPr>
          <w:ilvl w:val="0"/>
          <w:numId w:val="33"/>
        </w:numPr>
        <w:rPr>
          <w:rFonts w:ascii="MyriadPro-Regular" w:hAnsi="MyriadPro-Regular" w:cs="MyriadPro-Regular"/>
          <w:color w:val="000000"/>
          <w:lang w:val="en-GB"/>
        </w:rPr>
      </w:pPr>
      <w:r w:rsidRPr="0066638D">
        <w:rPr>
          <w:rFonts w:ascii="MyriadPro-Regular" w:hAnsi="MyriadPro-Regular" w:cs="MyriadPro-Regular"/>
          <w:color w:val="000000"/>
          <w:lang w:val="en-GB"/>
        </w:rPr>
        <w:t xml:space="preserve">Recording rainfall is recommended because rainfall can be used as a predictor of the rate of bait degradation. </w:t>
      </w:r>
    </w:p>
    <w:p w14:paraId="26D4DE67" w14:textId="0FB9E36D" w:rsidR="00027F09" w:rsidRPr="0066638D" w:rsidRDefault="00027F09" w:rsidP="00027F09">
      <w:pPr>
        <w:pStyle w:val="ListParagraph"/>
        <w:numPr>
          <w:ilvl w:val="0"/>
          <w:numId w:val="32"/>
        </w:numPr>
        <w:rPr>
          <w:lang w:val="en-GB"/>
        </w:rPr>
      </w:pPr>
      <w:r w:rsidRPr="0066638D">
        <w:rPr>
          <w:lang w:val="en-GB"/>
        </w:rPr>
        <w:t xml:space="preserve">A sample of the bait should be stored for future reference. If the operation is unsuccessful, this sample can be used to check if there was a problem with the bait, </w:t>
      </w:r>
      <w:r w:rsidR="00370839">
        <w:rPr>
          <w:lang w:val="en-GB"/>
        </w:rPr>
        <w:t>such as</w:t>
      </w:r>
      <w:r>
        <w:rPr>
          <w:lang w:val="en-GB"/>
        </w:rPr>
        <w:t xml:space="preserve"> </w:t>
      </w:r>
      <w:r w:rsidRPr="0066638D">
        <w:rPr>
          <w:lang w:val="en-GB"/>
        </w:rPr>
        <w:t>the toxicity.</w:t>
      </w:r>
    </w:p>
    <w:p w14:paraId="4F64DBB3" w14:textId="77777777" w:rsidR="00027F09" w:rsidRPr="0066638D" w:rsidRDefault="00027F09" w:rsidP="00C90071">
      <w:pPr>
        <w:pStyle w:val="Heading4"/>
        <w:rPr>
          <w:lang w:val="en-GB"/>
        </w:rPr>
      </w:pPr>
      <w:bookmarkStart w:id="38" w:name="_Toc103690224"/>
      <w:r w:rsidRPr="0066638D">
        <w:rPr>
          <w:lang w:val="en-GB"/>
        </w:rPr>
        <w:t>Environmental Monitoring</w:t>
      </w:r>
      <w:bookmarkEnd w:id="38"/>
    </w:p>
    <w:p w14:paraId="6B4D4A66"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Environmental monitoring is an important part of any project. When designed and conducted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appropriately, monitoring can inform future projects by providing a measure of impacts from</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each project. Monitoring can also help detect impacts as they occur, allowing a response to be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formulated.</w:t>
      </w:r>
    </w:p>
    <w:p w14:paraId="0F2C2C3C" w14:textId="39E60EC3"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 xml:space="preserve">If project stakeholders want greater certainty about when food resources, </w:t>
      </w:r>
      <w:r w:rsidR="00370839">
        <w:rPr>
          <w:rFonts w:ascii="MyriadPro-Regular" w:hAnsi="MyriadPro-Regular" w:cs="MyriadPro-Regular"/>
          <w:color w:val="000000"/>
          <w:lang w:val="en-GB"/>
        </w:rPr>
        <w:t>such as</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coconut crabs, can</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be harvested and safely consumed again, samples can be collected after bait application and sent</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to a laboratory for residue testing. If this is done, samples should also be collected prior to the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operation so that the background level of anticoagulants can be determined. Food should not be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consumed if residues are detected.</w:t>
      </w:r>
    </w:p>
    <w:p w14:paraId="2CA9B2F8"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Carcasses found following bait application can also be sent to a laboratory for necropsy and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residue testing to determine the cause of death.</w:t>
      </w:r>
    </w:p>
    <w:p w14:paraId="05439E47"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Surveys of non-target species abundance before and after the operation can be used to detect</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short-term impacts to the population. If greater precision is required, marking individuals or</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attaching radio transmitters and tracking their fate through the operation will provide accurate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information on any impacts.</w:t>
      </w:r>
    </w:p>
    <w:p w14:paraId="0E1BB687" w14:textId="77777777" w:rsidR="00027F09"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Plans for monitoring should be included in the operational plan and scaled to match the predicted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risk associated with the project.</w:t>
      </w:r>
    </w:p>
    <w:p w14:paraId="58361D60" w14:textId="77777777" w:rsidR="00027F09" w:rsidRDefault="00027F09" w:rsidP="00C90071">
      <w:pPr>
        <w:pStyle w:val="Heading4"/>
        <w:rPr>
          <w:lang w:val="en-GB"/>
        </w:rPr>
      </w:pPr>
      <w:bookmarkStart w:id="39" w:name="_Toc103690225"/>
      <w:r>
        <w:rPr>
          <w:lang w:val="en-GB"/>
        </w:rPr>
        <w:lastRenderedPageBreak/>
        <w:t>Outcome Monitoring</w:t>
      </w:r>
      <w:bookmarkEnd w:id="39"/>
    </w:p>
    <w:p w14:paraId="2F11DEE4" w14:textId="77777777" w:rsidR="00027F09" w:rsidRDefault="00027F09" w:rsidP="00027F09">
      <w:pPr>
        <w:rPr>
          <w:lang w:val="en-GB"/>
        </w:rPr>
      </w:pPr>
      <w:r>
        <w:rPr>
          <w:lang w:val="en-GB"/>
        </w:rPr>
        <w:t>Outcome monitoring is the monitoring done to confirm if the project has met its goals and objectives.</w:t>
      </w:r>
    </w:p>
    <w:p w14:paraId="5BA0A3B3" w14:textId="77777777" w:rsidR="00027F09" w:rsidRDefault="00027F09" w:rsidP="00027F09">
      <w:pPr>
        <w:rPr>
          <w:lang w:val="en-GB"/>
        </w:rPr>
      </w:pPr>
      <w:r>
        <w:rPr>
          <w:lang w:val="en-GB"/>
        </w:rPr>
        <w:t>Confirmation of operational success is generally done after at least two rodent breeding seasons have elapsed. In the tropics, this monitoring can be completed one year after the operation.</w:t>
      </w:r>
    </w:p>
    <w:p w14:paraId="3CB4DFD2" w14:textId="77777777" w:rsidR="00027F09" w:rsidRDefault="00027F09" w:rsidP="00027F09">
      <w:pPr>
        <w:rPr>
          <w:lang w:val="en-GB"/>
        </w:rPr>
      </w:pPr>
      <w:r>
        <w:rPr>
          <w:lang w:val="en-GB"/>
        </w:rPr>
        <w:t>Personnel will need to go back to the island and monitor for rodent presence on the island using traps, chew blocks, track pads, or other methods. If rodents are detected, samples should be collected for genetic analyses to help assess if the eradication failed or if re-invasion occurred.</w:t>
      </w:r>
    </w:p>
    <w:p w14:paraId="01FB544F" w14:textId="77777777" w:rsidR="00027F09" w:rsidRDefault="00027F09" w:rsidP="00027F09">
      <w:pPr>
        <w:rPr>
          <w:lang w:val="en-GB"/>
        </w:rPr>
      </w:pPr>
      <w:r>
        <w:rPr>
          <w:lang w:val="en-GB"/>
        </w:rPr>
        <w:t>Surveys to estimate species abundance after the operation can be used to confirm long-term ecosystem changes and the recovery of threatened species populations. The timing of repeat surveys will depend on techniques to be used and the species and expected rate of recovery.</w:t>
      </w:r>
    </w:p>
    <w:p w14:paraId="21DE0616" w14:textId="77777777" w:rsidR="00027F09" w:rsidRPr="0066638D" w:rsidRDefault="00027F09" w:rsidP="00027F09">
      <w:pPr>
        <w:rPr>
          <w:b/>
          <w:bCs/>
        </w:rPr>
      </w:pPr>
      <w:r w:rsidRPr="0066638D">
        <w:rPr>
          <w:b/>
          <w:bCs/>
        </w:rPr>
        <w:t>SOURCES:</w:t>
      </w:r>
    </w:p>
    <w:p w14:paraId="5D9C33FD" w14:textId="77777777" w:rsidR="00027F09" w:rsidRDefault="00027F09" w:rsidP="00027F09">
      <w:r>
        <w:t xml:space="preserve">Remove rodents from small tropical islands with success. SPREP invasive species battler guide. 2016. SPREP. Apia, Samoa. </w:t>
      </w:r>
      <w:hyperlink r:id="rId70" w:history="1">
        <w:r w:rsidRPr="008C0E2C">
          <w:rPr>
            <w:rStyle w:val="Hyperlink"/>
          </w:rPr>
          <w:t>https://www.sprep.org/attachments/Publications/BEM/remove-rodents-small-tropical-islands.pdf</w:t>
        </w:r>
      </w:hyperlink>
      <w:r>
        <w:t xml:space="preserve"> </w:t>
      </w:r>
    </w:p>
    <w:p w14:paraId="4C835204" w14:textId="77777777" w:rsidR="00027F09" w:rsidRDefault="00027F09" w:rsidP="00027F09">
      <w:r>
        <w:t xml:space="preserve">Use anticoagulant rodent bait safely. SPREP invasive species battler guide. 2016. SPREP. Apia, Samoa. </w:t>
      </w:r>
      <w:hyperlink r:id="rId71" w:history="1">
        <w:r w:rsidRPr="008C0E2C">
          <w:rPr>
            <w:rStyle w:val="Hyperlink"/>
          </w:rPr>
          <w:t>https://www.sprep.org/attachments/Publications/BEM/use-anticoagulant-rodent-bait-safely.pdf</w:t>
        </w:r>
      </w:hyperlink>
    </w:p>
    <w:p w14:paraId="64EE4CE0" w14:textId="77777777" w:rsidR="00027F09" w:rsidRPr="008045B1" w:rsidRDefault="00027F09" w:rsidP="00027F09">
      <w:r w:rsidRPr="00BC6F15">
        <w:t>Pacific Invasives Initiative</w:t>
      </w:r>
      <w:r>
        <w:t>.</w:t>
      </w:r>
      <w:r w:rsidRPr="00BC6F15">
        <w:t xml:space="preserve"> 201</w:t>
      </w:r>
      <w:r>
        <w:t>1</w:t>
      </w:r>
      <w:r w:rsidRPr="00BC6F15">
        <w:t xml:space="preserve">. </w:t>
      </w:r>
      <w:r>
        <w:t>Resource Kit for Rodent and Cat Eradication.</w:t>
      </w:r>
      <w:r w:rsidRPr="00BC6F15">
        <w:t xml:space="preserve"> </w:t>
      </w:r>
      <w:hyperlink r:id="rId72" w:history="1">
        <w:r w:rsidRPr="00292B21">
          <w:rPr>
            <w:rStyle w:val="Hyperlink"/>
          </w:rPr>
          <w:t>http://www.pacificinvasivesinitiative.org/rk/</w:t>
        </w:r>
      </w:hyperlink>
    </w:p>
    <w:p w14:paraId="25081D05" w14:textId="77777777" w:rsidR="00027F09" w:rsidRDefault="00027F09" w:rsidP="00C90071">
      <w:pPr>
        <w:pStyle w:val="Heading3"/>
      </w:pPr>
      <w:bookmarkStart w:id="40" w:name="_Hlk57985703"/>
      <w:bookmarkStart w:id="41" w:name="_Toc103690226"/>
      <w:r>
        <w:t>Undertake treatments</w:t>
      </w:r>
      <w:bookmarkEnd w:id="41"/>
    </w:p>
    <w:p w14:paraId="434E1505" w14:textId="77777777" w:rsidR="00027F09" w:rsidRDefault="00027F09" w:rsidP="00027F09">
      <w:r>
        <w:t>The information in this section is taken directly from the Battler guides.</w:t>
      </w:r>
    </w:p>
    <w:p w14:paraId="2589303E" w14:textId="77777777" w:rsidR="00027F09" w:rsidRPr="002F0219" w:rsidRDefault="00027F09" w:rsidP="00027F09">
      <w:pPr>
        <w:rPr>
          <w:b/>
          <w:bCs/>
          <w:lang w:val="fr-CA"/>
        </w:rPr>
      </w:pPr>
      <w:r w:rsidRPr="002F0219">
        <w:rPr>
          <w:b/>
          <w:bCs/>
          <w:lang w:val="fr-CA"/>
        </w:rPr>
        <w:t xml:space="preserve">SOURCES: </w:t>
      </w:r>
    </w:p>
    <w:p w14:paraId="1B0C82AF" w14:textId="77777777" w:rsidR="00027F09" w:rsidRDefault="00027F09" w:rsidP="00027F09">
      <w:r>
        <w:t xml:space="preserve">Remove rodents from small tropical islands with success. SPREP invasive species battler guide. 2016. SPREP. Apia, Samoa. </w:t>
      </w:r>
      <w:hyperlink r:id="rId73" w:history="1">
        <w:r w:rsidRPr="008C0E2C">
          <w:rPr>
            <w:rStyle w:val="Hyperlink"/>
          </w:rPr>
          <w:t>https://www.sprep.org/attachments/Publications/BEM/remove-rodents-small-tropical-islands.pdf</w:t>
        </w:r>
      </w:hyperlink>
      <w:r>
        <w:t xml:space="preserve"> </w:t>
      </w:r>
    </w:p>
    <w:p w14:paraId="49FE23FA" w14:textId="77777777" w:rsidR="00027F09" w:rsidRPr="0066638D" w:rsidRDefault="00027F09" w:rsidP="00027F09">
      <w:r>
        <w:t xml:space="preserve">Use anticoagulant rodent bait safely. SPREP invasive species battler guide. 2016. SPREP. Apia, Samoa. </w:t>
      </w:r>
      <w:hyperlink r:id="rId74" w:history="1">
        <w:r w:rsidRPr="008C0E2C">
          <w:rPr>
            <w:rStyle w:val="Hyperlink"/>
          </w:rPr>
          <w:t>https://www.sprep.org/attachments/Publications/BEM/use-anticoagulant-rodent-bait-safely.pdf</w:t>
        </w:r>
      </w:hyperlink>
    </w:p>
    <w:p w14:paraId="35B714B3" w14:textId="77777777" w:rsidR="00027F09" w:rsidRDefault="00027F09" w:rsidP="00027F09">
      <w:r>
        <w:t>Two approaches are outlined within these guidelines: the hand spreading of rodent bait and the dispensing of rodent bait via bait stations.</w:t>
      </w:r>
    </w:p>
    <w:p w14:paraId="4BA1D990" w14:textId="77777777" w:rsidR="00027F09" w:rsidRDefault="00027F09" w:rsidP="00027F09">
      <w:r>
        <w:t>These methods are used widely for removing rodents from islands. Both depend on all parts of an island being accessible.</w:t>
      </w:r>
    </w:p>
    <w:p w14:paraId="1B244E8B" w14:textId="77777777" w:rsidR="00027F09" w:rsidRDefault="00027F09" w:rsidP="00027F09">
      <w:r>
        <w:t>For the sake of simplicity, both methods are described based on the use of rodent bait containing a second-generation anticoagulant at concentrations between 20 and 50 ppm.</w:t>
      </w:r>
    </w:p>
    <w:p w14:paraId="5AE5ED2E" w14:textId="77777777" w:rsidR="00027F09" w:rsidRDefault="00027F09" w:rsidP="00027F09">
      <w:r>
        <w:t>Second-generation anticoagulant rodenticides, such as brodifacoum, have had the best record of successfully removing rodents from islands. However, it should be noted that both approaches have also been used successfully with first-generation anticoagulants.</w:t>
      </w:r>
    </w:p>
    <w:p w14:paraId="41C8F0E0" w14:textId="77777777" w:rsidR="00027F09" w:rsidRDefault="00027F09" w:rsidP="00027F09">
      <w:pPr>
        <w:rPr>
          <w:lang w:val="en-GB"/>
        </w:rPr>
      </w:pPr>
      <w:r>
        <w:rPr>
          <w:lang w:val="en-GB"/>
        </w:rPr>
        <w:t>Variations to the strategy outlined below may be required if rodent bait containing a first-generation anticoagulant is to be used. If in any doubt what these changes should be, seek expert advice.</w:t>
      </w:r>
    </w:p>
    <w:bookmarkEnd w:id="40"/>
    <w:p w14:paraId="54CDA22E" w14:textId="77777777" w:rsidR="00027F09" w:rsidRPr="001A709B" w:rsidRDefault="00027F09" w:rsidP="00027F09">
      <w:pPr>
        <w:rPr>
          <w:b/>
          <w:bCs/>
          <w:lang w:val="en-GB"/>
        </w:rPr>
      </w:pPr>
      <w:r w:rsidRPr="001A709B">
        <w:rPr>
          <w:b/>
          <w:bCs/>
          <w:lang w:val="en-GB"/>
        </w:rPr>
        <w:t>How do I plan a rat eradication?</w:t>
      </w:r>
    </w:p>
    <w:p w14:paraId="6FD3B29F" w14:textId="77777777" w:rsidR="00027F09" w:rsidRPr="001A709B" w:rsidRDefault="00027F09" w:rsidP="00027F09">
      <w:pPr>
        <w:rPr>
          <w:b/>
          <w:bCs/>
          <w:lang w:val="en-GB"/>
        </w:rPr>
      </w:pPr>
      <w:r w:rsidRPr="001A709B">
        <w:rPr>
          <w:b/>
          <w:bCs/>
          <w:lang w:val="en-GB"/>
        </w:rPr>
        <w:t>Operational Plan</w:t>
      </w:r>
    </w:p>
    <w:p w14:paraId="27787DE4"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It is strongly recommended that you create an operational plan for your project because this will ensure you have thought through the implementation of the project from beginning to end and it will maximise the likelihood that your project is successful.</w:t>
      </w:r>
    </w:p>
    <w:p w14:paraId="54825EAE"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The operational plan should establish a timeline for the project, the resources that will be required, and how the project will take place. It should also provide detail on how risks to people and the environment </w:t>
      </w:r>
      <w:r>
        <w:rPr>
          <w:rFonts w:ascii="MyriadPro-Regular" w:hAnsi="MyriadPro-Regular" w:cs="MyriadPro-Regular"/>
          <w:color w:val="000000"/>
          <w:lang w:val="en-GB"/>
        </w:rPr>
        <w:lastRenderedPageBreak/>
        <w:t>will be managed (see ‘Use anticoagulant rodent bait safely’). Seek expert advice when writing your operational plan.</w:t>
      </w:r>
    </w:p>
    <w:p w14:paraId="287724A9" w14:textId="77777777" w:rsidR="00027F09" w:rsidRPr="001A709B" w:rsidRDefault="00027F09" w:rsidP="00027F09">
      <w:pPr>
        <w:rPr>
          <w:b/>
          <w:bCs/>
          <w:lang w:val="en-GB"/>
        </w:rPr>
      </w:pPr>
      <w:r w:rsidRPr="001A709B">
        <w:rPr>
          <w:b/>
          <w:bCs/>
          <w:lang w:val="en-GB"/>
        </w:rPr>
        <w:t>Site Visit and Trials</w:t>
      </w:r>
    </w:p>
    <w:p w14:paraId="7DC62D00"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Visiting the island prior to completing the planning for your project will allow you to find solutions to logistical challenges and quantify risks to the environment and human health. </w:t>
      </w:r>
    </w:p>
    <w:p w14:paraId="36B94F63"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Site-based trials may be necessary to inform the operational plan. For example, you will need to determine a bait application rate that maximises the likelihood of operational success but that does not pose an unacceptable risk to non-target native species. </w:t>
      </w:r>
    </w:p>
    <w:p w14:paraId="7E276280"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To achieve success, sufficient bait must be applied so that it is accessible to every rat or mouse within the population. In temperate climates such as New Zealand, 8 kilograms per hectare is often enough to meet this need, but on tropical islands with higher rodent population densities or high numbers of land crabs, this quantity may be insufficient. </w:t>
      </w:r>
    </w:p>
    <w:p w14:paraId="47FACB06"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A site-based trial can be used to determine the most appropriate application rate. If a visit cannot be undertaken, consider using bait stations or seek expert advice to assist in determining an application rate.</w:t>
      </w:r>
    </w:p>
    <w:p w14:paraId="7B4B8F33" w14:textId="77777777" w:rsidR="00027F09" w:rsidRPr="001A709B" w:rsidRDefault="00027F09" w:rsidP="00027F09">
      <w:pPr>
        <w:rPr>
          <w:b/>
          <w:bCs/>
          <w:lang w:val="en-GB"/>
        </w:rPr>
      </w:pPr>
      <w:r w:rsidRPr="001A709B">
        <w:rPr>
          <w:b/>
          <w:bCs/>
          <w:lang w:val="en-GB"/>
        </w:rPr>
        <w:t>Choosing your approach</w:t>
      </w:r>
    </w:p>
    <w:p w14:paraId="1CC1988E" w14:textId="77777777" w:rsidR="00027F09" w:rsidRDefault="00027F09" w:rsidP="00027F09">
      <w:pPr>
        <w:rPr>
          <w:lang w:val="en-GB"/>
        </w:rPr>
      </w:pPr>
      <w:r>
        <w:rPr>
          <w:lang w:val="en-GB"/>
        </w:rPr>
        <w:t>The pros and cons of bait station vs. hand broadcast should be considered when deciding which approach is best for your situation.</w:t>
      </w:r>
    </w:p>
    <w:p w14:paraId="4A065155" w14:textId="77777777" w:rsidR="00027F09" w:rsidRDefault="00027F09" w:rsidP="00027F09">
      <w:pPr>
        <w:rPr>
          <w:lang w:val="en-GB"/>
        </w:rPr>
      </w:pPr>
      <w:r>
        <w:rPr>
          <w:lang w:val="en-GB"/>
        </w:rPr>
        <w:t>Bait station operations have the advantage that they generally use less bait and can reduce consumption of bait by non-target species. Uneaten bait can also be recovered, decreasing the amount of toxicant entering the ecosystem. These advantages may also reduce the risk to sensitive native species. However, bait station operations are generally more expensive, require more effort, and entail bait being available for a longer period than those operations in which bait is hand spread. Historically, bait station projects have also had a slightly lower rate of success.</w:t>
      </w:r>
    </w:p>
    <w:p w14:paraId="6F6B0A3C" w14:textId="77777777" w:rsidR="00027F09" w:rsidRDefault="00027F09" w:rsidP="00027F09">
      <w:pPr>
        <w:rPr>
          <w:lang w:val="en-GB"/>
        </w:rPr>
      </w:pPr>
      <w:r>
        <w:rPr>
          <w:lang w:val="en-GB"/>
        </w:rPr>
        <w:t>Hand spreading uses more bait and poses a greater risk to non-target species but is less expensive, requires less effort, and may offer a greater chance of success.</w:t>
      </w:r>
    </w:p>
    <w:p w14:paraId="78749043" w14:textId="77777777" w:rsidR="00027F09" w:rsidRPr="001A709B" w:rsidRDefault="00027F09" w:rsidP="00027F09">
      <w:pPr>
        <w:rPr>
          <w:b/>
          <w:bCs/>
          <w:lang w:val="en-GB"/>
        </w:rPr>
      </w:pPr>
      <w:r w:rsidRPr="001A709B">
        <w:rPr>
          <w:b/>
          <w:bCs/>
          <w:lang w:val="en-GB"/>
        </w:rPr>
        <w:t>DNA reference samples</w:t>
      </w:r>
    </w:p>
    <w:p w14:paraId="2ACF4CE8" w14:textId="77777777" w:rsidR="00027F09" w:rsidRDefault="00027F09" w:rsidP="00027F09">
      <w:pPr>
        <w:rPr>
          <w:lang w:val="en-GB"/>
        </w:rPr>
      </w:pPr>
      <w:r>
        <w:rPr>
          <w:lang w:val="en-GB"/>
        </w:rPr>
        <w:t>A site visit can also be used to collect DNA reference samples from the targeted rodent population. Collecting DNA samples is not essential but is desirable because DNA samples can be used to determine if the operation failed or if rodents reinvaded from elsewhere if rodents are found on the island after the eradication. DNA samples can be obtained by trapping rats, collecting the tip of the tail, and storing these tail tips individually in alcohol or in DNA buffer solution.</w:t>
      </w:r>
    </w:p>
    <w:p w14:paraId="6DC62FC7" w14:textId="77777777" w:rsidR="00027F09" w:rsidRPr="007A0565" w:rsidRDefault="00027F09" w:rsidP="00C90071">
      <w:pPr>
        <w:pStyle w:val="Heading4"/>
      </w:pPr>
      <w:bookmarkStart w:id="42" w:name="_Toc103690227"/>
      <w:r w:rsidRPr="007A0565">
        <w:rPr>
          <w:lang w:val="en-GB"/>
        </w:rPr>
        <w:t xml:space="preserve">What is the process of preparation: site </w:t>
      </w:r>
      <w:r w:rsidRPr="007A0565">
        <w:t>and project?</w:t>
      </w:r>
      <w:bookmarkEnd w:id="42"/>
    </w:p>
    <w:p w14:paraId="6723DAC7" w14:textId="77777777" w:rsidR="00027F09" w:rsidRDefault="00027F09" w:rsidP="00027F09">
      <w:pPr>
        <w:rPr>
          <w:lang w:val="en-GB"/>
        </w:rPr>
      </w:pPr>
      <w:r>
        <w:rPr>
          <w:lang w:val="en-GB"/>
        </w:rPr>
        <w:t xml:space="preserve">To ensure a rodent eradication project is successful, every individual within the targeted rodent population must be exposed to the bait. In a ground-based operation, this is done by placing a sufficient quantity of high-quality and palatable rodent bait into every rodent territory on the island. Refer to this step-by-step process as a guide to your site and project preparation. </w:t>
      </w:r>
    </w:p>
    <w:p w14:paraId="658CFD4D" w14:textId="766BDFE4" w:rsidR="00027F09" w:rsidRDefault="00027F09" w:rsidP="00027F09">
      <w:pPr>
        <w:rPr>
          <w:lang w:val="en-GB"/>
        </w:rPr>
      </w:pPr>
      <w:r>
        <w:rPr>
          <w:rFonts w:ascii="MyriadPro-Bold" w:hAnsi="MyriadPro-Bold" w:cs="MyriadPro-Bold"/>
          <w:b/>
          <w:bCs/>
          <w:lang w:val="en-GB"/>
        </w:rPr>
        <w:t xml:space="preserve">Step 1. </w:t>
      </w:r>
      <w:r>
        <w:rPr>
          <w:lang w:val="en-GB"/>
        </w:rPr>
        <w:t xml:space="preserve">Remove any domestic animals, </w:t>
      </w:r>
      <w:r w:rsidR="00370839">
        <w:rPr>
          <w:lang w:val="en-GB"/>
        </w:rPr>
        <w:t>such as</w:t>
      </w:r>
      <w:r>
        <w:rPr>
          <w:lang w:val="en-GB"/>
        </w:rPr>
        <w:t xml:space="preserve"> pigs, dogs, and chickens, from the project site because these animals could be poisoned, jeopardise the success of the project, or pose a risk to human health (see ‘Use anticoagulant rodent bait safely’).</w:t>
      </w:r>
    </w:p>
    <w:p w14:paraId="6CDE5A39" w14:textId="77777777" w:rsidR="00027F09" w:rsidRDefault="00027F09" w:rsidP="00027F09">
      <w:pPr>
        <w:rPr>
          <w:lang w:val="en-GB"/>
        </w:rPr>
      </w:pPr>
      <w:r>
        <w:rPr>
          <w:rFonts w:ascii="MyriadPro-Bold" w:hAnsi="MyriadPro-Bold" w:cs="MyriadPro-Bold"/>
          <w:b/>
          <w:bCs/>
          <w:lang w:val="en-GB"/>
        </w:rPr>
        <w:t>Step 2</w:t>
      </w:r>
      <w:r>
        <w:rPr>
          <w:lang w:val="en-GB"/>
        </w:rPr>
        <w:t>. Isolate supplies of drinking water from potential contamination (see ‘Use anticoagulant rodent bait safely’).</w:t>
      </w:r>
    </w:p>
    <w:p w14:paraId="29382216" w14:textId="77777777" w:rsidR="00027F09" w:rsidRDefault="00027F09" w:rsidP="00027F09">
      <w:pPr>
        <w:rPr>
          <w:lang w:val="en-GB"/>
        </w:rPr>
      </w:pPr>
      <w:r>
        <w:rPr>
          <w:rFonts w:ascii="MyriadPro-Bold" w:hAnsi="MyriadPro-Bold" w:cs="MyriadPro-Bold"/>
          <w:b/>
          <w:bCs/>
          <w:lang w:val="en-GB"/>
        </w:rPr>
        <w:t>Step 3</w:t>
      </w:r>
      <w:r>
        <w:rPr>
          <w:lang w:val="en-GB"/>
        </w:rPr>
        <w:t>. If practical, remove all alternative sources of food for rodents because this could put the success of the operation at risk. This will not be feasible for most natural food sources but should be possible for food stored or grown for human consumption. Food waste should be burned or buried so that it cannot be accessed by rodents.</w:t>
      </w:r>
    </w:p>
    <w:p w14:paraId="698076B0" w14:textId="77777777" w:rsidR="00027F09" w:rsidRDefault="00027F09" w:rsidP="00027F09">
      <w:pPr>
        <w:rPr>
          <w:lang w:val="en-GB"/>
        </w:rPr>
      </w:pPr>
      <w:r>
        <w:rPr>
          <w:rFonts w:ascii="MyriadPro-Bold" w:hAnsi="MyriadPro-Bold" w:cs="MyriadPro-Bold"/>
          <w:b/>
          <w:bCs/>
          <w:lang w:val="en-GB"/>
        </w:rPr>
        <w:lastRenderedPageBreak/>
        <w:t>Step 4</w:t>
      </w:r>
      <w:r>
        <w:rPr>
          <w:lang w:val="en-GB"/>
        </w:rPr>
        <w:t xml:space="preserve">. Establish a grid across the project site. The resources and materials you will require are: </w:t>
      </w:r>
    </w:p>
    <w:p w14:paraId="00562FD5" w14:textId="77777777" w:rsidR="00027F09" w:rsidRPr="007A0565" w:rsidRDefault="00027F09" w:rsidP="00027F09">
      <w:pPr>
        <w:pStyle w:val="ListParagraph"/>
        <w:numPr>
          <w:ilvl w:val="0"/>
          <w:numId w:val="12"/>
        </w:numPr>
        <w:rPr>
          <w:lang w:val="en-GB"/>
        </w:rPr>
      </w:pPr>
      <w:r w:rsidRPr="007A0565">
        <w:rPr>
          <w:lang w:val="en-GB"/>
        </w:rPr>
        <w:t xml:space="preserve">project team members with the </w:t>
      </w:r>
      <w:r>
        <w:rPr>
          <w:lang w:val="en-GB"/>
        </w:rPr>
        <w:t>required</w:t>
      </w:r>
      <w:r w:rsidRPr="007A0565">
        <w:rPr>
          <w:lang w:val="en-GB"/>
        </w:rPr>
        <w:t xml:space="preserve"> skills and experience.</w:t>
      </w:r>
    </w:p>
    <w:p w14:paraId="0575B575" w14:textId="77777777" w:rsidR="00027F09" w:rsidRPr="007A0565" w:rsidRDefault="00027F09" w:rsidP="00027F09">
      <w:pPr>
        <w:pStyle w:val="ListParagraph"/>
        <w:numPr>
          <w:ilvl w:val="0"/>
          <w:numId w:val="12"/>
        </w:numPr>
        <w:rPr>
          <w:lang w:val="en-GB"/>
        </w:rPr>
      </w:pPr>
      <w:r w:rsidRPr="007A0565">
        <w:rPr>
          <w:lang w:val="en-GB"/>
        </w:rPr>
        <w:t>machetes for cutting vegetation.</w:t>
      </w:r>
    </w:p>
    <w:p w14:paraId="0FBEEA07" w14:textId="77777777" w:rsidR="00027F09" w:rsidRPr="007A0565" w:rsidRDefault="00027F09" w:rsidP="00027F09">
      <w:pPr>
        <w:pStyle w:val="ListParagraph"/>
        <w:numPr>
          <w:ilvl w:val="0"/>
          <w:numId w:val="12"/>
        </w:numPr>
        <w:rPr>
          <w:lang w:val="en-GB"/>
        </w:rPr>
      </w:pPr>
      <w:r w:rsidRPr="007A0565">
        <w:rPr>
          <w:lang w:val="en-GB"/>
        </w:rPr>
        <w:t>map of island.</w:t>
      </w:r>
    </w:p>
    <w:p w14:paraId="2A24C9F3" w14:textId="77777777" w:rsidR="00027F09" w:rsidRPr="007A0565" w:rsidRDefault="00027F09" w:rsidP="00027F09">
      <w:pPr>
        <w:pStyle w:val="ListParagraph"/>
        <w:numPr>
          <w:ilvl w:val="0"/>
          <w:numId w:val="12"/>
        </w:numPr>
        <w:rPr>
          <w:lang w:val="en-GB"/>
        </w:rPr>
      </w:pPr>
      <w:r w:rsidRPr="007A0565">
        <w:rPr>
          <w:lang w:val="en-GB"/>
        </w:rPr>
        <w:t>compasses or GPS.</w:t>
      </w:r>
    </w:p>
    <w:p w14:paraId="606433CC" w14:textId="77777777" w:rsidR="00027F09" w:rsidRPr="007A0565" w:rsidRDefault="00027F09" w:rsidP="00027F09">
      <w:pPr>
        <w:pStyle w:val="ListParagraph"/>
        <w:numPr>
          <w:ilvl w:val="0"/>
          <w:numId w:val="12"/>
        </w:numPr>
        <w:rPr>
          <w:lang w:val="en-GB"/>
        </w:rPr>
      </w:pPr>
      <w:r w:rsidRPr="007A0565">
        <w:rPr>
          <w:lang w:val="en-GB"/>
        </w:rPr>
        <w:t>measuring tapes, hip chains or another system for measuring the distance between grids</w:t>
      </w:r>
    </w:p>
    <w:p w14:paraId="7F240A5C" w14:textId="77777777" w:rsidR="00027F09" w:rsidRPr="007A0565" w:rsidRDefault="00027F09" w:rsidP="00027F09">
      <w:pPr>
        <w:pStyle w:val="ListParagraph"/>
        <w:numPr>
          <w:ilvl w:val="0"/>
          <w:numId w:val="12"/>
        </w:numPr>
        <w:rPr>
          <w:lang w:val="en-GB"/>
        </w:rPr>
      </w:pPr>
      <w:r w:rsidRPr="007A0565">
        <w:rPr>
          <w:lang w:val="en-GB"/>
        </w:rPr>
        <w:t>points</w:t>
      </w:r>
      <w:r>
        <w:rPr>
          <w:lang w:val="en-GB"/>
        </w:rPr>
        <w:t>.</w:t>
      </w:r>
    </w:p>
    <w:p w14:paraId="24AE6D80" w14:textId="77777777" w:rsidR="00027F09" w:rsidRDefault="00027F09" w:rsidP="00027F09">
      <w:pPr>
        <w:pStyle w:val="ListParagraph"/>
        <w:numPr>
          <w:ilvl w:val="0"/>
          <w:numId w:val="12"/>
        </w:numPr>
        <w:rPr>
          <w:lang w:val="en-GB"/>
        </w:rPr>
      </w:pPr>
      <w:r w:rsidRPr="007A0565">
        <w:rPr>
          <w:lang w:val="en-GB"/>
        </w:rPr>
        <w:t>flagging tape (two colours for marking lines and grid intersections).</w:t>
      </w:r>
    </w:p>
    <w:p w14:paraId="52AB8790" w14:textId="77777777" w:rsidR="00027F09" w:rsidRDefault="00027F09" w:rsidP="00027F09">
      <w:pPr>
        <w:autoSpaceDE w:val="0"/>
        <w:autoSpaceDN w:val="0"/>
        <w:adjustRightInd w:val="0"/>
        <w:spacing w:after="0" w:line="240" w:lineRule="auto"/>
        <w:rPr>
          <w:rFonts w:ascii="MyriadPro-Regular" w:hAnsi="MyriadPro-Regular" w:cs="MyriadPro-Regular"/>
          <w:lang w:val="en-GB"/>
        </w:rPr>
        <w:sectPr w:rsidR="00027F09" w:rsidSect="009244E4">
          <w:pgSz w:w="11906" w:h="16838"/>
          <w:pgMar w:top="1134" w:right="1134" w:bottom="1134" w:left="1418" w:header="709" w:footer="709" w:gutter="0"/>
          <w:cols w:space="708"/>
          <w:docGrid w:linePitch="360"/>
        </w:sectPr>
      </w:pPr>
    </w:p>
    <w:p w14:paraId="197C84C5" w14:textId="77777777" w:rsidR="00027F09" w:rsidRPr="007A0565" w:rsidRDefault="00027F09" w:rsidP="00027F09">
      <w:pPr>
        <w:autoSpaceDE w:val="0"/>
        <w:autoSpaceDN w:val="0"/>
        <w:adjustRightInd w:val="0"/>
        <w:spacing w:after="0" w:line="240" w:lineRule="auto"/>
        <w:rPr>
          <w:lang w:val="en-GB"/>
        </w:rPr>
      </w:pPr>
      <w:r w:rsidRPr="007A0565">
        <w:rPr>
          <w:rFonts w:ascii="MyriadPro-Regular" w:hAnsi="MyriadPro-Regular" w:cs="MyriadPro-Regular"/>
          <w:lang w:val="en-GB"/>
        </w:rPr>
        <w:t>The grid will form a ‘map’ of the exact</w:t>
      </w:r>
      <w:r>
        <w:rPr>
          <w:rFonts w:ascii="MyriadPro-Regular" w:hAnsi="MyriadPro-Regular" w:cs="MyriadPro-Regular"/>
          <w:lang w:val="en-GB"/>
        </w:rPr>
        <w:t xml:space="preserve"> </w:t>
      </w:r>
      <w:r w:rsidRPr="007A0565">
        <w:rPr>
          <w:rFonts w:ascii="MyriadPro-Regular" w:hAnsi="MyriadPro-Regular" w:cs="MyriadPro-Regular"/>
          <w:lang w:val="en-GB"/>
        </w:rPr>
        <w:t>locations where bait will be applied and</w:t>
      </w:r>
      <w:r>
        <w:rPr>
          <w:rFonts w:ascii="MyriadPro-Regular" w:hAnsi="MyriadPro-Regular" w:cs="MyriadPro-Regular"/>
          <w:lang w:val="en-GB"/>
        </w:rPr>
        <w:t xml:space="preserve"> </w:t>
      </w:r>
      <w:r w:rsidRPr="007A0565">
        <w:rPr>
          <w:rFonts w:ascii="MyriadPro-Regular" w:hAnsi="MyriadPro-Regular" w:cs="MyriadPro-Regular"/>
          <w:lang w:val="en-GB"/>
        </w:rPr>
        <w:t>should be as simple and as regular as</w:t>
      </w:r>
      <w:r>
        <w:rPr>
          <w:rFonts w:ascii="MyriadPro-Regular" w:hAnsi="MyriadPro-Regular" w:cs="MyriadPro-Regular"/>
          <w:lang w:val="en-GB"/>
        </w:rPr>
        <w:t xml:space="preserve"> </w:t>
      </w:r>
      <w:r w:rsidRPr="007A0565">
        <w:rPr>
          <w:rFonts w:ascii="MyriadPro-Regular" w:hAnsi="MyriadPro-Regular" w:cs="MyriadPro-Regular"/>
          <w:lang w:val="en-GB"/>
        </w:rPr>
        <w:t>possible. Cutting parallel lines across the</w:t>
      </w:r>
      <w:r>
        <w:rPr>
          <w:rFonts w:ascii="MyriadPro-Regular" w:hAnsi="MyriadPro-Regular" w:cs="MyriadPro-Regular"/>
          <w:lang w:val="en-GB"/>
        </w:rPr>
        <w:t xml:space="preserve"> </w:t>
      </w:r>
      <w:r w:rsidRPr="007A0565">
        <w:rPr>
          <w:rFonts w:ascii="MyriadPro-Regular" w:hAnsi="MyriadPro-Regular" w:cs="MyriadPro-Regular"/>
          <w:lang w:val="en-GB"/>
        </w:rPr>
        <w:t>entire project site is ideal and running</w:t>
      </w:r>
      <w:r>
        <w:rPr>
          <w:rFonts w:ascii="MyriadPro-Regular" w:hAnsi="MyriadPro-Regular" w:cs="MyriadPro-Regular"/>
          <w:lang w:val="en-GB"/>
        </w:rPr>
        <w:t xml:space="preserve"> </w:t>
      </w:r>
      <w:r w:rsidRPr="007A0565">
        <w:rPr>
          <w:rFonts w:ascii="MyriadPro-Regular" w:hAnsi="MyriadPro-Regular" w:cs="MyriadPro-Regular"/>
          <w:lang w:val="en-GB"/>
        </w:rPr>
        <w:t>these lines at right angles to a central</w:t>
      </w:r>
      <w:r>
        <w:rPr>
          <w:rFonts w:ascii="MyriadPro-Regular" w:hAnsi="MyriadPro-Regular" w:cs="MyriadPro-Regular"/>
          <w:lang w:val="en-GB"/>
        </w:rPr>
        <w:t xml:space="preserve"> </w:t>
      </w:r>
      <w:r w:rsidRPr="007A0565">
        <w:rPr>
          <w:rFonts w:ascii="MyriadPro-Regular" w:hAnsi="MyriadPro-Regular" w:cs="MyriadPro-Regular"/>
          <w:lang w:val="en-GB"/>
        </w:rPr>
        <w:t>transect will generate the best result. The</w:t>
      </w:r>
      <w:r>
        <w:rPr>
          <w:rFonts w:ascii="MyriadPro-Regular" w:hAnsi="MyriadPro-Regular" w:cs="MyriadPro-Regular"/>
          <w:lang w:val="en-GB"/>
        </w:rPr>
        <w:t xml:space="preserve"> </w:t>
      </w:r>
      <w:r w:rsidRPr="007A0565">
        <w:rPr>
          <w:rFonts w:ascii="MyriadPro-Regular" w:hAnsi="MyriadPro-Regular" w:cs="MyriadPro-Regular"/>
          <w:lang w:val="en-GB"/>
        </w:rPr>
        <w:t>central transect should cross the island at</w:t>
      </w:r>
      <w:r>
        <w:rPr>
          <w:rFonts w:ascii="MyriadPro-Regular" w:hAnsi="MyriadPro-Regular" w:cs="MyriadPro-Regular"/>
          <w:lang w:val="en-GB"/>
        </w:rPr>
        <w:t xml:space="preserve"> </w:t>
      </w:r>
      <w:r w:rsidRPr="007A0565">
        <w:rPr>
          <w:rFonts w:ascii="MyriadPro-Regular" w:hAnsi="MyriadPro-Regular" w:cs="MyriadPro-Regular"/>
          <w:lang w:val="en-GB"/>
        </w:rPr>
        <w:t>its longest point. Cut the lines so that team</w:t>
      </w:r>
      <w:r>
        <w:rPr>
          <w:rFonts w:ascii="MyriadPro-Regular" w:hAnsi="MyriadPro-Regular" w:cs="MyriadPro-Regular"/>
          <w:lang w:val="en-GB"/>
        </w:rPr>
        <w:t xml:space="preserve"> </w:t>
      </w:r>
      <w:r w:rsidRPr="007A0565">
        <w:rPr>
          <w:rFonts w:ascii="MyriadPro-Regular" w:hAnsi="MyriadPro-Regular" w:cs="MyriadPro-Regular"/>
          <w:lang w:val="en-GB"/>
        </w:rPr>
        <w:t>members will be able to easily move along</w:t>
      </w:r>
      <w:r>
        <w:rPr>
          <w:rFonts w:ascii="MyriadPro-Regular" w:hAnsi="MyriadPro-Regular" w:cs="MyriadPro-Regular"/>
          <w:lang w:val="en-GB"/>
        </w:rPr>
        <w:t xml:space="preserve"> </w:t>
      </w:r>
      <w:r w:rsidRPr="007A0565">
        <w:rPr>
          <w:rFonts w:ascii="MyriadPro-Regular" w:hAnsi="MyriadPro-Regular" w:cs="MyriadPro-Regular"/>
          <w:lang w:val="en-GB"/>
        </w:rPr>
        <w:t>them carrying bait.</w:t>
      </w:r>
      <w:r>
        <w:rPr>
          <w:rFonts w:ascii="MyriadPro-Regular" w:hAnsi="MyriadPro-Regular" w:cs="MyriadPro-Regular"/>
          <w:lang w:val="en-GB"/>
        </w:rPr>
        <w:t xml:space="preserve"> </w:t>
      </w:r>
      <w:r>
        <w:rPr>
          <w:rFonts w:ascii="MyriadPro-Regular" w:hAnsi="MyriadPro-Regular" w:cs="MyriadPro-Regular"/>
          <w:lang w:val="en-GB"/>
        </w:rPr>
        <w:br w:type="column"/>
      </w:r>
      <w:r w:rsidRPr="007A0565">
        <w:rPr>
          <w:rFonts w:ascii="MyriadPro-Regular" w:hAnsi="MyriadPro-Regular" w:cs="MyriadPro-Regular"/>
          <w:noProof/>
          <w:lang w:val="en-GB"/>
        </w:rPr>
        <w:drawing>
          <wp:inline distT="0" distB="0" distL="0" distR="0" wp14:anchorId="019BA63B" wp14:editId="4B44CD38">
            <wp:extent cx="2924175" cy="192210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6876" cy="1930452"/>
                    </a:xfrm>
                    <a:prstGeom prst="rect">
                      <a:avLst/>
                    </a:prstGeom>
                    <a:noFill/>
                    <a:ln>
                      <a:noFill/>
                    </a:ln>
                  </pic:spPr>
                </pic:pic>
              </a:graphicData>
            </a:graphic>
          </wp:inline>
        </w:drawing>
      </w:r>
    </w:p>
    <w:p w14:paraId="58FE2ACB" w14:textId="77777777" w:rsidR="00027F09" w:rsidRDefault="00027F09" w:rsidP="00027F09">
      <w:pPr>
        <w:rPr>
          <w:rFonts w:ascii="MyriadPro-Bold" w:hAnsi="MyriadPro-Bold" w:cs="MyriadPro-Bold"/>
          <w:b/>
          <w:bCs/>
          <w:lang w:val="en-GB"/>
        </w:rPr>
        <w:sectPr w:rsidR="00027F09" w:rsidSect="009244E4">
          <w:type w:val="continuous"/>
          <w:pgSz w:w="11906" w:h="16838"/>
          <w:pgMar w:top="1134" w:right="1134" w:bottom="1134" w:left="1418" w:header="709" w:footer="709" w:gutter="0"/>
          <w:cols w:num="2" w:space="708"/>
          <w:docGrid w:linePitch="360"/>
        </w:sectPr>
      </w:pPr>
    </w:p>
    <w:p w14:paraId="29BC948D" w14:textId="77777777" w:rsidR="00027F09" w:rsidRDefault="00027F09" w:rsidP="00027F09">
      <w:pPr>
        <w:rPr>
          <w:lang w:val="en-GB"/>
        </w:rPr>
      </w:pPr>
      <w:r>
        <w:rPr>
          <w:rFonts w:ascii="MyriadPro-Bold" w:hAnsi="MyriadPro-Bold" w:cs="MyriadPro-Bold"/>
          <w:b/>
          <w:bCs/>
          <w:lang w:val="en-GB"/>
        </w:rPr>
        <w:t xml:space="preserve">Step 5. </w:t>
      </w:r>
      <w:r>
        <w:rPr>
          <w:lang w:val="en-GB"/>
        </w:rPr>
        <w:t xml:space="preserve">The dimensions of the grid will depend on the rodent species you are targeting. Use the following minimum grid sizes: 20 m × 20 m for mice, 25 m × 25 m for both </w:t>
      </w:r>
      <w:r>
        <w:rPr>
          <w:rFonts w:ascii="MyriadPro-It" w:hAnsi="MyriadPro-It" w:cs="MyriadPro-It"/>
          <w:i/>
          <w:iCs/>
          <w:lang w:val="en-GB"/>
        </w:rPr>
        <w:t>Rattus exulan</w:t>
      </w:r>
      <w:r>
        <w:rPr>
          <w:lang w:val="en-GB"/>
        </w:rPr>
        <w:t xml:space="preserve">s and </w:t>
      </w:r>
      <w:r>
        <w:rPr>
          <w:rFonts w:ascii="MyriadPro-It" w:hAnsi="MyriadPro-It" w:cs="MyriadPro-It"/>
          <w:i/>
          <w:iCs/>
          <w:lang w:val="en-GB"/>
        </w:rPr>
        <w:t>R. rattus</w:t>
      </w:r>
      <w:r>
        <w:rPr>
          <w:lang w:val="en-GB"/>
        </w:rPr>
        <w:t>, and 50 m × 50 m for R. norvegicus. The same grid dimensions apply across all habitats and whether bait is to be hand spread or deployed in bait stations.</w:t>
      </w:r>
    </w:p>
    <w:p w14:paraId="429BA0CA" w14:textId="77777777" w:rsidR="00027F09" w:rsidRDefault="00027F09" w:rsidP="00027F09">
      <w:pPr>
        <w:rPr>
          <w:lang w:val="en-GB"/>
        </w:rPr>
      </w:pPr>
      <w:r>
        <w:rPr>
          <w:rFonts w:ascii="MyriadPro-Bold" w:hAnsi="MyriadPro-Bold" w:cs="MyriadPro-Bold"/>
          <w:b/>
          <w:bCs/>
          <w:lang w:val="en-GB"/>
        </w:rPr>
        <w:t xml:space="preserve">Step 6. </w:t>
      </w:r>
      <w:r>
        <w:rPr>
          <w:lang w:val="en-GB"/>
        </w:rPr>
        <w:t>Mark the lines with flagging tape so they can be easily followed. Each piece of flagging tape should be visible from the one before and the one after. Mark the ends of lines with two pieces of flagging tape that are visible from the line and the coast.</w:t>
      </w:r>
    </w:p>
    <w:p w14:paraId="67744EBB" w14:textId="77777777" w:rsidR="00027F09" w:rsidRDefault="00027F09" w:rsidP="00027F09">
      <w:pPr>
        <w:rPr>
          <w:lang w:val="en-GB"/>
        </w:rPr>
      </w:pPr>
      <w:r>
        <w:rPr>
          <w:rFonts w:ascii="MyriadPro-Bold" w:hAnsi="MyriadPro-Bold" w:cs="MyriadPro-Bold"/>
          <w:b/>
          <w:bCs/>
          <w:lang w:val="en-GB"/>
        </w:rPr>
        <w:t xml:space="preserve">Step 7. </w:t>
      </w:r>
      <w:r>
        <w:rPr>
          <w:lang w:val="en-GB"/>
        </w:rPr>
        <w:t>Mark the intersections of the grid with flagging tape of a different colour, ensuring grid points can be easily recognised.</w:t>
      </w:r>
    </w:p>
    <w:p w14:paraId="73FD449B" w14:textId="77777777" w:rsidR="00027F09" w:rsidRDefault="00027F09" w:rsidP="00027F09">
      <w:pPr>
        <w:rPr>
          <w:lang w:val="en-GB"/>
        </w:rPr>
      </w:pPr>
      <w:r>
        <w:rPr>
          <w:rFonts w:ascii="MyriadPro-Bold" w:hAnsi="MyriadPro-Bold" w:cs="MyriadPro-Bold"/>
          <w:b/>
          <w:bCs/>
          <w:lang w:val="en-GB"/>
        </w:rPr>
        <w:t xml:space="preserve">Step 8. </w:t>
      </w:r>
      <w:r>
        <w:rPr>
          <w:lang w:val="en-GB"/>
        </w:rPr>
        <w:t>If using bait stations, choose the type of station that best suits your conditions. Factors that may need to be considered when selecting a bait station type include rodent behaviour, portability, durability, exclusion of non-target species, bait type, habitat type, climate and cost. Bait stations can also be made from locally sourced materials if possible.</w:t>
      </w:r>
    </w:p>
    <w:p w14:paraId="563DE4FE" w14:textId="77777777" w:rsidR="00027F09" w:rsidRDefault="00027F09" w:rsidP="00027F09">
      <w:pPr>
        <w:rPr>
          <w:lang w:val="en-GB"/>
        </w:rPr>
      </w:pPr>
      <w:r>
        <w:rPr>
          <w:rFonts w:ascii="MyriadPro-Bold" w:hAnsi="MyriadPro-Bold" w:cs="MyriadPro-Bold"/>
          <w:b/>
          <w:bCs/>
          <w:lang w:val="en-GB"/>
        </w:rPr>
        <w:t xml:space="preserve">Step 9. </w:t>
      </w:r>
      <w:r>
        <w:rPr>
          <w:lang w:val="en-GB"/>
        </w:rPr>
        <w:t>Bait stations should be established across the project site at least one week prior to the operation to reduce the chance that neophobia will affect operational success. Some rodents can be wary of new things placed in their environment, so giving them more time to get used to the bait stations is better.</w:t>
      </w:r>
    </w:p>
    <w:p w14:paraId="1F86D9B0" w14:textId="77777777" w:rsidR="00027F09" w:rsidRDefault="00027F09" w:rsidP="00027F09">
      <w:pPr>
        <w:rPr>
          <w:lang w:val="en-GB"/>
        </w:rPr>
      </w:pPr>
      <w:r>
        <w:rPr>
          <w:rFonts w:ascii="MyriadPro-Bold" w:hAnsi="MyriadPro-Bold" w:cs="MyriadPro-Bold"/>
          <w:b/>
          <w:bCs/>
          <w:lang w:val="en-GB"/>
        </w:rPr>
        <w:t xml:space="preserve">Step 10. </w:t>
      </w:r>
      <w:r>
        <w:rPr>
          <w:lang w:val="en-GB"/>
        </w:rPr>
        <w:t xml:space="preserve">Position a bait station within 2 m of each grid point across the project site. Factors requiring consideration when installing bait stations include: </w:t>
      </w:r>
    </w:p>
    <w:p w14:paraId="135A009E" w14:textId="77777777" w:rsidR="00027F09" w:rsidRPr="00931B39" w:rsidRDefault="00027F09" w:rsidP="00027F09">
      <w:pPr>
        <w:pStyle w:val="ListParagraph"/>
        <w:numPr>
          <w:ilvl w:val="0"/>
          <w:numId w:val="30"/>
        </w:numPr>
        <w:rPr>
          <w:lang w:val="en-GB"/>
        </w:rPr>
      </w:pPr>
      <w:r w:rsidRPr="00931B39">
        <w:rPr>
          <w:lang w:val="en-GB"/>
        </w:rPr>
        <w:t>stations must be able to be easily found and accessed multiple times during project implementation.</w:t>
      </w:r>
    </w:p>
    <w:p w14:paraId="7ED67267" w14:textId="77777777" w:rsidR="00027F09" w:rsidRPr="00931B39" w:rsidRDefault="00027F09" w:rsidP="00027F09">
      <w:pPr>
        <w:pStyle w:val="ListParagraph"/>
        <w:numPr>
          <w:ilvl w:val="0"/>
          <w:numId w:val="30"/>
        </w:numPr>
        <w:rPr>
          <w:lang w:val="en-GB"/>
        </w:rPr>
      </w:pPr>
      <w:r w:rsidRPr="00931B39">
        <w:rPr>
          <w:lang w:val="en-GB"/>
        </w:rPr>
        <w:t>stations must be placed so that rodents will access them. Placing stations under some form of natural cover is desirable.</w:t>
      </w:r>
    </w:p>
    <w:p w14:paraId="03EFE4CA" w14:textId="77777777" w:rsidR="00027F09" w:rsidRPr="00931B39" w:rsidRDefault="00027F09" w:rsidP="00027F09">
      <w:pPr>
        <w:pStyle w:val="ListParagraph"/>
        <w:numPr>
          <w:ilvl w:val="0"/>
          <w:numId w:val="30"/>
        </w:numPr>
        <w:rPr>
          <w:lang w:val="en-GB"/>
        </w:rPr>
      </w:pPr>
      <w:r w:rsidRPr="00931B39">
        <w:rPr>
          <w:lang w:val="en-GB"/>
        </w:rPr>
        <w:t>stations should be secured so they cannot easily be dislodged or fall over. This can be achieved by nailing the bait station to a tree, tying it to a fixed object, or using rocks to secure the station in place</w:t>
      </w:r>
      <w:r>
        <w:rPr>
          <w:lang w:val="en-GB"/>
        </w:rPr>
        <w:t>.</w:t>
      </w:r>
    </w:p>
    <w:p w14:paraId="2528C72A" w14:textId="77777777" w:rsidR="00027F09" w:rsidRPr="00931B39" w:rsidRDefault="00027F09" w:rsidP="00027F09">
      <w:pPr>
        <w:pStyle w:val="ListParagraph"/>
        <w:numPr>
          <w:ilvl w:val="0"/>
          <w:numId w:val="30"/>
        </w:numPr>
        <w:rPr>
          <w:lang w:val="en-GB"/>
        </w:rPr>
      </w:pPr>
      <w:r w:rsidRPr="00931B39">
        <w:rPr>
          <w:lang w:val="en-GB"/>
        </w:rPr>
        <w:t>the bait station set-up should be modified if non-target species interference or bait take by other wildlife could occur. To exclude most species of land crab, bait stations should be elevated off the ground by approximately 10 cm (4’’). Ensure that crabs cannot climb to the entrance. Bait stations should be placed on the ground for mice, so if targeting mice on an island where land crabs are abundant, consider hand-spreading bait rather than using bait stations.</w:t>
      </w:r>
    </w:p>
    <w:p w14:paraId="286D6F6D" w14:textId="77777777" w:rsidR="00027F09" w:rsidRDefault="00027F09" w:rsidP="00027F09">
      <w:pPr>
        <w:rPr>
          <w:lang w:val="en-GB"/>
        </w:rPr>
      </w:pPr>
      <w:r>
        <w:rPr>
          <w:rFonts w:ascii="MyriadPro-Bold" w:hAnsi="MyriadPro-Bold" w:cs="MyriadPro-Bold"/>
          <w:b/>
          <w:bCs/>
          <w:lang w:val="en-GB"/>
        </w:rPr>
        <w:lastRenderedPageBreak/>
        <w:t>Step 11</w:t>
      </w:r>
      <w:r>
        <w:rPr>
          <w:lang w:val="en-GB"/>
        </w:rPr>
        <w:t>. Select the team that will undertake the operation and ensure they are fully briefed on what is expected of them. Any team member could cause the project to fail, so it is critical that every member of the team has the necessary skills and commitment to complete the tasks they are assigned. Team members must understand that bait must be applied at every point or in every bait station on the grid otherwise the project could fail.</w:t>
      </w:r>
    </w:p>
    <w:p w14:paraId="095861EC" w14:textId="77777777" w:rsidR="00027F09" w:rsidRDefault="00027F09" w:rsidP="00027F09">
      <w:pPr>
        <w:rPr>
          <w:lang w:val="en-GB"/>
        </w:rPr>
      </w:pPr>
      <w:r>
        <w:rPr>
          <w:rFonts w:ascii="MyriadPro-Bold" w:hAnsi="MyriadPro-Bold" w:cs="MyriadPro-Bold"/>
          <w:b/>
          <w:bCs/>
          <w:lang w:val="en-GB"/>
        </w:rPr>
        <w:t xml:space="preserve">Step 12. </w:t>
      </w:r>
      <w:r>
        <w:rPr>
          <w:lang w:val="en-GB"/>
        </w:rPr>
        <w:t>The operational plan should specify the bait type and application rate for the operation. These decisions will likely require site-specific trials to establish (see above). Make sure you have sufficient bait for the operation and a contingency supply in case some bait is lost or damaged or you end up using more than planned. Ensure you account for steep or higher risk areas that may need a higher bait application rate. Ten per cent of the total amount of bait needed for the operation should be the minimum amount of contingency bait ordered.</w:t>
      </w:r>
    </w:p>
    <w:p w14:paraId="1EB14C7D" w14:textId="77777777" w:rsidR="00027F09" w:rsidRDefault="00027F09" w:rsidP="00027F09">
      <w:pPr>
        <w:rPr>
          <w:lang w:val="en-GB"/>
        </w:rPr>
      </w:pPr>
      <w:r>
        <w:rPr>
          <w:rFonts w:ascii="MyriadPro-Bold" w:hAnsi="MyriadPro-Bold" w:cs="MyriadPro-Bold"/>
          <w:b/>
          <w:bCs/>
          <w:lang w:val="en-GB"/>
        </w:rPr>
        <w:t xml:space="preserve">Step 13. </w:t>
      </w:r>
      <w:r>
        <w:rPr>
          <w:lang w:val="en-GB"/>
        </w:rPr>
        <w:t xml:space="preserve">Plan to apply the same quantity of bait to each station, either by counting out individual blocks or baits or using a measuring cup. This will allow you to calculate the amount of bait taken between checks. This information will become important toward the end of the project when making the decision that the operation is complete. If bait is to be </w:t>
      </w:r>
      <w:r w:rsidRPr="00931B39">
        <w:rPr>
          <w:u w:val="single"/>
          <w:lang w:val="en-GB"/>
        </w:rPr>
        <w:t>hand spread</w:t>
      </w:r>
      <w:r>
        <w:rPr>
          <w:lang w:val="en-GB"/>
        </w:rPr>
        <w:t xml:space="preserve">, calculate how much bait needs to be dispensed at each point of the grid. Divide this by five because this will be the number of scoopfuls you will throw at each point on the grid and then mark this amount on a measuring cup or scoop. If using </w:t>
      </w:r>
      <w:r w:rsidRPr="00931B39">
        <w:rPr>
          <w:u w:val="single"/>
          <w:lang w:val="en-GB"/>
        </w:rPr>
        <w:t>bait stations</w:t>
      </w:r>
      <w:r>
        <w:rPr>
          <w:lang w:val="en-GB"/>
        </w:rPr>
        <w:t>, calculate how much bait needs to be dispensed within each station and, from this, the amount you will require for the operation. The amount needed for each station should be sufficient to provide a continuous supply of bait between checks but not overfill the station to the point that bait spills out. Site-based trials may be required to determine the most appropriate bait station and amount of bait required.</w:t>
      </w:r>
    </w:p>
    <w:p w14:paraId="12D02244" w14:textId="77777777" w:rsidR="00027F09" w:rsidRDefault="00027F09" w:rsidP="00C90071">
      <w:pPr>
        <w:pStyle w:val="Heading4"/>
        <w:rPr>
          <w:lang w:val="en-GB"/>
        </w:rPr>
      </w:pPr>
      <w:bookmarkStart w:id="43" w:name="_Toc103690228"/>
      <w:r>
        <w:rPr>
          <w:lang w:val="en-GB"/>
        </w:rPr>
        <w:t>How do I hand-spread bait?</w:t>
      </w:r>
      <w:bookmarkEnd w:id="43"/>
    </w:p>
    <w:p w14:paraId="55BF4FC9" w14:textId="77777777" w:rsidR="00027F09" w:rsidRDefault="00027F09" w:rsidP="00027F09">
      <w:pPr>
        <w:rPr>
          <w:lang w:val="en-GB"/>
        </w:rPr>
      </w:pPr>
      <w:r>
        <w:rPr>
          <w:lang w:val="en-GB"/>
        </w:rPr>
        <w:t>Whether hand spread or in bait stations, bait must be available for long enough so that every rodent in the population can ingest a lethal dose, including juvenile rats or mice that may be still in the nest at the time when bait is first applied.</w:t>
      </w:r>
    </w:p>
    <w:p w14:paraId="2764BDFE" w14:textId="77777777" w:rsidR="00027F09" w:rsidRDefault="00027F09" w:rsidP="00027F09">
      <w:pPr>
        <w:rPr>
          <w:lang w:val="en-GB"/>
        </w:rPr>
      </w:pPr>
      <w:r>
        <w:rPr>
          <w:rFonts w:ascii="MyriadPro-Bold" w:hAnsi="MyriadPro-Bold" w:cs="MyriadPro-Bold"/>
          <w:b/>
          <w:bCs/>
          <w:lang w:val="en-GB"/>
        </w:rPr>
        <w:t xml:space="preserve">Step 1. </w:t>
      </w:r>
      <w:r>
        <w:rPr>
          <w:lang w:val="en-GB"/>
        </w:rPr>
        <w:t>Ensure all measures are in place to manage risks that have been identified to people and the environment.</w:t>
      </w:r>
    </w:p>
    <w:p w14:paraId="5ED9894C" w14:textId="77777777" w:rsidR="00027F09" w:rsidRDefault="00027F09" w:rsidP="00027F09">
      <w:pPr>
        <w:rPr>
          <w:lang w:val="en-GB"/>
        </w:rPr>
      </w:pPr>
      <w:r>
        <w:rPr>
          <w:rFonts w:ascii="MyriadPro-Bold" w:hAnsi="MyriadPro-Bold" w:cs="MyriadPro-Bold"/>
          <w:b/>
          <w:bCs/>
          <w:lang w:val="en-GB"/>
        </w:rPr>
        <w:t xml:space="preserve">Step 2. </w:t>
      </w:r>
      <w:r>
        <w:rPr>
          <w:lang w:val="en-GB"/>
        </w:rPr>
        <w:t>Obtain a weather forecast and time your bait application so that it coincides with a period of dry weather. This will preserve bait quality and palatability.</w:t>
      </w:r>
    </w:p>
    <w:p w14:paraId="5A750226" w14:textId="77777777" w:rsidR="00027F09" w:rsidRDefault="00027F09" w:rsidP="00027F09">
      <w:pPr>
        <w:rPr>
          <w:lang w:val="en-GB"/>
        </w:rPr>
      </w:pPr>
      <w:r>
        <w:rPr>
          <w:rFonts w:ascii="MyriadPro-Bold" w:hAnsi="MyriadPro-Bold" w:cs="MyriadPro-Bold"/>
          <w:b/>
          <w:bCs/>
          <w:lang w:val="en-GB"/>
        </w:rPr>
        <w:t xml:space="preserve">Step 3. </w:t>
      </w:r>
      <w:r>
        <w:rPr>
          <w:lang w:val="en-GB"/>
        </w:rPr>
        <w:t>Place warning signs that explain the hazards posed by rodent bait at all potential entry points to the island (see ‘Use anticoagulant rodent bait safely’).</w:t>
      </w:r>
    </w:p>
    <w:p w14:paraId="55E047F7" w14:textId="77777777" w:rsidR="00027F09" w:rsidRDefault="00027F09" w:rsidP="00027F09">
      <w:pPr>
        <w:rPr>
          <w:lang w:val="en-GB"/>
        </w:rPr>
      </w:pPr>
      <w:r>
        <w:rPr>
          <w:rFonts w:ascii="MyriadPro-Bold" w:hAnsi="MyriadPro-Bold" w:cs="MyriadPro-Bold"/>
          <w:b/>
          <w:bCs/>
          <w:lang w:val="en-GB"/>
        </w:rPr>
        <w:t xml:space="preserve">Step 4. </w:t>
      </w:r>
      <w:r>
        <w:rPr>
          <w:lang w:val="en-GB"/>
        </w:rPr>
        <w:t>Equip each team member with the necessary PPE, bait, scoop, and GPS. Have spare equipment on hand in case of loss or breakage. Bait can be carried in plastic buckets, back packs, or tree-planting</w:t>
      </w:r>
    </w:p>
    <w:p w14:paraId="1835B89B" w14:textId="77777777" w:rsidR="00027F09" w:rsidRDefault="00027F09" w:rsidP="00027F09">
      <w:pPr>
        <w:rPr>
          <w:lang w:val="en-GB"/>
        </w:rPr>
      </w:pPr>
      <w:r>
        <w:rPr>
          <w:lang w:val="en-GB"/>
        </w:rPr>
        <w:t>bags depending on the preference of team members and what is available.</w:t>
      </w:r>
    </w:p>
    <w:p w14:paraId="5FF7DF09" w14:textId="77777777" w:rsidR="00027F09" w:rsidRDefault="00027F09" w:rsidP="00027F09">
      <w:pPr>
        <w:rPr>
          <w:lang w:val="en-GB"/>
        </w:rPr>
      </w:pPr>
      <w:r>
        <w:rPr>
          <w:rFonts w:ascii="MyriadPro-Bold" w:hAnsi="MyriadPro-Bold" w:cs="MyriadPro-Bold"/>
          <w:b/>
          <w:bCs/>
          <w:lang w:val="en-GB"/>
        </w:rPr>
        <w:t xml:space="preserve">Step 5. </w:t>
      </w:r>
      <w:r>
        <w:rPr>
          <w:lang w:val="en-GB"/>
        </w:rPr>
        <w:t>To improve the efficiency of implementation, create bait depots before starting bait application or have a separate support team whose responsibility it is to resupply bait to team members spreading bait. Ensure that the team members spreading bait carry sufficient bait to complete bait application between bait depots.</w:t>
      </w:r>
    </w:p>
    <w:p w14:paraId="4334361C" w14:textId="77777777" w:rsidR="00027F09" w:rsidRDefault="00027F09" w:rsidP="00027F09">
      <w:pPr>
        <w:rPr>
          <w:lang w:val="en-GB"/>
        </w:rPr>
      </w:pPr>
      <w:r>
        <w:rPr>
          <w:rFonts w:ascii="MyriadPro-Bold" w:hAnsi="MyriadPro-Bold" w:cs="MyriadPro-Bold"/>
          <w:b/>
          <w:bCs/>
          <w:lang w:val="en-GB"/>
        </w:rPr>
        <w:t xml:space="preserve">Step 6. </w:t>
      </w:r>
      <w:r>
        <w:rPr>
          <w:lang w:val="en-GB"/>
        </w:rPr>
        <w:t>Aim to apply bait across the entire island in one day. If this is not possible and bait application extends over multiple days, before recommencing bait application, reapply bait along the last few lines adjacent to areas not yet treated.</w:t>
      </w:r>
    </w:p>
    <w:p w14:paraId="450CA1D8" w14:textId="77777777" w:rsidR="00027F09" w:rsidRDefault="00027F09" w:rsidP="00027F09">
      <w:pPr>
        <w:rPr>
          <w:lang w:val="en-GB"/>
        </w:rPr>
      </w:pPr>
      <w:r>
        <w:rPr>
          <w:rFonts w:ascii="MyriadPro-Bold" w:hAnsi="MyriadPro-Bold" w:cs="MyriadPro-Bold"/>
          <w:b/>
          <w:bCs/>
          <w:lang w:val="en-GB"/>
        </w:rPr>
        <w:t xml:space="preserve">Step 7. </w:t>
      </w:r>
      <w:r>
        <w:rPr>
          <w:lang w:val="en-GB"/>
        </w:rPr>
        <w:t xml:space="preserve">Spread bait at each grid point. Bait should be thrown out to half the distance between grid points. Throw a fifth of the bait in each quarter—the North, East, South and West—and the last around your feet as shown in the figure. </w:t>
      </w:r>
    </w:p>
    <w:p w14:paraId="10A9B4DD" w14:textId="77777777" w:rsidR="00027F09" w:rsidRDefault="00027F09" w:rsidP="00027F09">
      <w:pPr>
        <w:rPr>
          <w:lang w:val="en-GB"/>
        </w:rPr>
      </w:pPr>
      <w:r>
        <w:rPr>
          <w:lang w:val="en-GB"/>
        </w:rPr>
        <w:t>The only exceptions to this will be grid points on the coast or at the edge of your baiting grid. Bait only needs to be applied above the high tide mark. Be consistent about the number of scoopfuls and the amount of bait thrown at each grid point.</w:t>
      </w:r>
    </w:p>
    <w:p w14:paraId="598C2A25" w14:textId="77777777" w:rsidR="00027F09" w:rsidRDefault="00027F09" w:rsidP="00027F09">
      <w:pPr>
        <w:rPr>
          <w:lang w:val="en-GB"/>
        </w:rPr>
      </w:pPr>
      <w:r w:rsidRPr="00931B39">
        <w:rPr>
          <w:noProof/>
          <w:lang w:val="en-GB"/>
        </w:rPr>
        <w:lastRenderedPageBreak/>
        <w:drawing>
          <wp:inline distT="0" distB="0" distL="0" distR="0" wp14:anchorId="2981C87E" wp14:editId="72F56555">
            <wp:extent cx="3752850" cy="282779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4238" cy="2828845"/>
                    </a:xfrm>
                    <a:prstGeom prst="rect">
                      <a:avLst/>
                    </a:prstGeom>
                    <a:noFill/>
                    <a:ln>
                      <a:noFill/>
                    </a:ln>
                  </pic:spPr>
                </pic:pic>
              </a:graphicData>
            </a:graphic>
          </wp:inline>
        </w:drawing>
      </w:r>
    </w:p>
    <w:p w14:paraId="7139BF8E" w14:textId="77777777" w:rsidR="00027F09" w:rsidRDefault="00027F09" w:rsidP="00027F09">
      <w:pPr>
        <w:rPr>
          <w:lang w:val="en-GB"/>
        </w:rPr>
      </w:pPr>
      <w:r w:rsidRPr="00931B39">
        <w:rPr>
          <w:noProof/>
          <w:lang w:val="en-GB"/>
        </w:rPr>
        <w:drawing>
          <wp:inline distT="0" distB="0" distL="0" distR="0" wp14:anchorId="4B3D6CBB" wp14:editId="0E812FB5">
            <wp:extent cx="5975985" cy="227139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5985" cy="2271395"/>
                    </a:xfrm>
                    <a:prstGeom prst="rect">
                      <a:avLst/>
                    </a:prstGeom>
                    <a:noFill/>
                    <a:ln>
                      <a:noFill/>
                    </a:ln>
                  </pic:spPr>
                </pic:pic>
              </a:graphicData>
            </a:graphic>
          </wp:inline>
        </w:drawing>
      </w:r>
    </w:p>
    <w:p w14:paraId="4F769CED" w14:textId="77777777" w:rsidR="00027F09" w:rsidRDefault="00027F09" w:rsidP="00027F09">
      <w:pPr>
        <w:rPr>
          <w:lang w:val="en-GB"/>
        </w:rPr>
      </w:pPr>
      <w:r>
        <w:rPr>
          <w:lang w:val="en-GB"/>
        </w:rPr>
        <w:t>The five directions in which to spread bait from each grid point (left) and an example of a 20 m x 20 m baiting grid (right)</w:t>
      </w:r>
    </w:p>
    <w:p w14:paraId="146F1122" w14:textId="79A2E957" w:rsidR="00027F09" w:rsidRDefault="00027F09" w:rsidP="00027F09">
      <w:pPr>
        <w:rPr>
          <w:lang w:val="en-GB"/>
        </w:rPr>
      </w:pPr>
      <w:r>
        <w:rPr>
          <w:rFonts w:ascii="MyriadPro-Bold" w:hAnsi="MyriadPro-Bold" w:cs="MyriadPro-Bold"/>
          <w:b/>
          <w:bCs/>
          <w:lang w:val="en-GB"/>
        </w:rPr>
        <w:t xml:space="preserve">Step 8. </w:t>
      </w:r>
      <w:r>
        <w:rPr>
          <w:lang w:val="en-GB"/>
        </w:rPr>
        <w:t>At different stages during bait application, get the project team to pause and assess how much bait has been used. Divide the amount of bait (in kilograms) by the area (in hectares) of the island completed and calculate the bait application rate achieved. If significantly different (</w:t>
      </w:r>
      <w:r w:rsidR="00370839">
        <w:rPr>
          <w:lang w:val="en-GB"/>
        </w:rPr>
        <w:t>such as</w:t>
      </w:r>
      <w:r>
        <w:rPr>
          <w:lang w:val="en-GB"/>
        </w:rPr>
        <w:t xml:space="preserve"> more than 10%) from the planned application rate, modify the size of the scoops or the level of bait in the scoops being used. Most importantly, ensure you do not run out of bait before the island is completed.</w:t>
      </w:r>
    </w:p>
    <w:p w14:paraId="03F10173" w14:textId="77777777" w:rsidR="00027F09" w:rsidRDefault="00027F09" w:rsidP="00027F09">
      <w:pPr>
        <w:rPr>
          <w:lang w:val="en-GB"/>
        </w:rPr>
      </w:pPr>
      <w:r>
        <w:rPr>
          <w:rFonts w:ascii="MyriadPro-Bold" w:hAnsi="MyriadPro-Bold" w:cs="MyriadPro-Bold"/>
          <w:b/>
          <w:bCs/>
          <w:lang w:val="en-GB"/>
        </w:rPr>
        <w:t xml:space="preserve">Step 9. </w:t>
      </w:r>
      <w:r>
        <w:rPr>
          <w:lang w:val="en-GB"/>
        </w:rPr>
        <w:t>Apply additional bait to steep areas because of the additional surface area that these parts of the island represent. Equally, apply more bait to areas that may pose a higher risk of failure. These could be areas that have high numbers of non-target bait consumers, such as hermit or land crabs, areas of human activity, or areas where alternative food is more abundant.</w:t>
      </w:r>
    </w:p>
    <w:p w14:paraId="4FD13FD0" w14:textId="77777777" w:rsidR="00027F09" w:rsidRDefault="00027F09" w:rsidP="00027F09">
      <w:pPr>
        <w:rPr>
          <w:lang w:val="en-GB"/>
        </w:rPr>
      </w:pPr>
      <w:r>
        <w:rPr>
          <w:rFonts w:ascii="MyriadPro-Bold" w:hAnsi="MyriadPro-Bold" w:cs="MyriadPro-Bold"/>
          <w:b/>
          <w:bCs/>
          <w:lang w:val="en-GB"/>
        </w:rPr>
        <w:t xml:space="preserve">Step 10. </w:t>
      </w:r>
      <w:r>
        <w:rPr>
          <w:lang w:val="en-GB"/>
        </w:rPr>
        <w:t>If there are buildings or structures on the island, ensure that bait is placed inside any enclosed spaces where rodent movement is possible.</w:t>
      </w:r>
    </w:p>
    <w:p w14:paraId="298A00C1" w14:textId="77777777" w:rsidR="00027F09" w:rsidRDefault="00027F09" w:rsidP="00027F09">
      <w:pPr>
        <w:rPr>
          <w:lang w:val="en-GB"/>
        </w:rPr>
      </w:pPr>
      <w:r>
        <w:rPr>
          <w:rFonts w:ascii="MyriadPro-Bold" w:hAnsi="MyriadPro-Bold" w:cs="MyriadPro-Bold"/>
          <w:b/>
          <w:bCs/>
          <w:lang w:val="en-GB"/>
        </w:rPr>
        <w:t xml:space="preserve">Step 11. </w:t>
      </w:r>
      <w:r>
        <w:rPr>
          <w:lang w:val="en-GB"/>
        </w:rPr>
        <w:t>After an interval of at least 24 days (which will allow any young rodents to emerge from nests), apply a second application of bait using the same specifications as the first application.</w:t>
      </w:r>
    </w:p>
    <w:p w14:paraId="2E4BBF0F" w14:textId="77777777" w:rsidR="00027F09" w:rsidRDefault="00027F09" w:rsidP="00027F09">
      <w:pPr>
        <w:rPr>
          <w:lang w:val="en-GB"/>
        </w:rPr>
      </w:pPr>
      <w:r>
        <w:rPr>
          <w:rFonts w:ascii="MyriadPro-Bold" w:hAnsi="MyriadPro-Bold" w:cs="MyriadPro-Bold"/>
          <w:b/>
          <w:bCs/>
          <w:lang w:val="en-GB"/>
        </w:rPr>
        <w:t xml:space="preserve">Step 12. </w:t>
      </w:r>
      <w:r>
        <w:rPr>
          <w:lang w:val="en-GB"/>
        </w:rPr>
        <w:t>Once the second bait application is complete, retrieve all flagging tape and ensure all used packaging is recovered and disposed of along with any unused bait in accordance with the manufacturer’s recommendations (see ‘Use anticoagulant rodent bait safely’).</w:t>
      </w:r>
    </w:p>
    <w:p w14:paraId="2AED7F36" w14:textId="77777777" w:rsidR="00027F09" w:rsidRDefault="00027F09" w:rsidP="00C90071">
      <w:pPr>
        <w:pStyle w:val="Heading4"/>
        <w:rPr>
          <w:lang w:val="en-GB"/>
        </w:rPr>
      </w:pPr>
      <w:bookmarkStart w:id="44" w:name="_Toc103690229"/>
      <w:r>
        <w:rPr>
          <w:lang w:val="en-GB"/>
        </w:rPr>
        <w:lastRenderedPageBreak/>
        <w:t>How do I use bait stations?</w:t>
      </w:r>
      <w:bookmarkEnd w:id="44"/>
    </w:p>
    <w:p w14:paraId="74360F82" w14:textId="77777777" w:rsidR="00027F09" w:rsidRDefault="00027F09" w:rsidP="00027F09">
      <w:pPr>
        <w:rPr>
          <w:lang w:val="en-GB"/>
        </w:rPr>
      </w:pPr>
      <w:r>
        <w:rPr>
          <w:lang w:val="en-GB"/>
        </w:rPr>
        <w:t>The overriding objective in a bait station operation is to establish bait stations within every rodent territory and maintain sufficient fresh bait in each station for as long as it takes for every individual rat or mouse to find a station and consume a lethal dose.</w:t>
      </w:r>
    </w:p>
    <w:p w14:paraId="58FDE6B6" w14:textId="77777777" w:rsidR="00027F09" w:rsidRDefault="00027F09" w:rsidP="00027F09">
      <w:pPr>
        <w:rPr>
          <w:lang w:val="en-GB"/>
        </w:rPr>
      </w:pPr>
      <w:r>
        <w:rPr>
          <w:rFonts w:ascii="MyriadPro-Bold" w:hAnsi="MyriadPro-Bold" w:cs="MyriadPro-Bold"/>
          <w:b/>
          <w:bCs/>
          <w:lang w:val="en-GB"/>
        </w:rPr>
        <w:t xml:space="preserve">Step 1. </w:t>
      </w:r>
      <w:r>
        <w:rPr>
          <w:lang w:val="en-GB"/>
        </w:rPr>
        <w:t>Obtain a weather forecast and time your bait application so that it coincides with a period of dry weather. Good weather is not as critical for a bait station operation because the bait is protected from the rain. However, applying bait in dry conditions will preserve bait quality and palatability.</w:t>
      </w:r>
    </w:p>
    <w:p w14:paraId="1F88B0F5" w14:textId="77777777" w:rsidR="00027F09" w:rsidRDefault="00027F09" w:rsidP="00027F09">
      <w:pPr>
        <w:rPr>
          <w:lang w:val="en-GB"/>
        </w:rPr>
      </w:pPr>
      <w:r>
        <w:rPr>
          <w:rFonts w:ascii="MyriadPro-Bold" w:hAnsi="MyriadPro-Bold" w:cs="MyriadPro-Bold"/>
          <w:b/>
          <w:bCs/>
          <w:lang w:val="en-GB"/>
        </w:rPr>
        <w:t xml:space="preserve">Step 2. </w:t>
      </w:r>
      <w:r>
        <w:rPr>
          <w:lang w:val="en-GB"/>
        </w:rPr>
        <w:t>Equip each team member with the necessary PPE, equipment, and bait. Bait can be carried in plastic buckets, back packs, or tree-planting bags depending on the team’s preference.</w:t>
      </w:r>
    </w:p>
    <w:p w14:paraId="59F95C80" w14:textId="77777777" w:rsidR="00027F09" w:rsidRDefault="00027F09" w:rsidP="00027F09">
      <w:pPr>
        <w:rPr>
          <w:lang w:val="en-GB"/>
        </w:rPr>
      </w:pPr>
      <w:r>
        <w:rPr>
          <w:rFonts w:ascii="MyriadPro-Bold" w:hAnsi="MyriadPro-Bold" w:cs="MyriadPro-Bold"/>
          <w:b/>
          <w:bCs/>
          <w:lang w:val="en-GB"/>
        </w:rPr>
        <w:t xml:space="preserve">Step 3. </w:t>
      </w:r>
      <w:r>
        <w:rPr>
          <w:lang w:val="en-GB"/>
        </w:rPr>
        <w:t>Create bait depots before starting bait application or have a separate support team whose responsibility it is to resupply bait to team members. Ensure that team members filling bait stations carry sufficient bait to fill all stations between bait depots.</w:t>
      </w:r>
    </w:p>
    <w:p w14:paraId="4E5E8EDD" w14:textId="77777777" w:rsidR="00027F09" w:rsidRDefault="00027F09" w:rsidP="00027F09">
      <w:pPr>
        <w:rPr>
          <w:lang w:val="en-GB"/>
        </w:rPr>
      </w:pPr>
      <w:r>
        <w:rPr>
          <w:rFonts w:ascii="MyriadPro-Bold" w:hAnsi="MyriadPro-Bold" w:cs="MyriadPro-Bold"/>
          <w:b/>
          <w:bCs/>
          <w:lang w:val="en-GB"/>
        </w:rPr>
        <w:t xml:space="preserve">Step 4. </w:t>
      </w:r>
      <w:r>
        <w:rPr>
          <w:lang w:val="en-GB"/>
        </w:rPr>
        <w:t>When bait stations are first filled, aim to fill all stations on the grid on the same day. Ensure your team is the appropriate size to do so.</w:t>
      </w:r>
    </w:p>
    <w:p w14:paraId="1C9B9180" w14:textId="77777777" w:rsidR="00027F09" w:rsidRDefault="00027F09" w:rsidP="00027F09">
      <w:pPr>
        <w:rPr>
          <w:lang w:val="en-GB"/>
        </w:rPr>
      </w:pPr>
      <w:r w:rsidRPr="00931B39">
        <w:rPr>
          <w:noProof/>
          <w:lang w:val="en-GB"/>
        </w:rPr>
        <w:drawing>
          <wp:inline distT="0" distB="0" distL="0" distR="0" wp14:anchorId="0D0FEA34" wp14:editId="36989041">
            <wp:extent cx="5975985" cy="135636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5985" cy="1356360"/>
                    </a:xfrm>
                    <a:prstGeom prst="rect">
                      <a:avLst/>
                    </a:prstGeom>
                    <a:noFill/>
                    <a:ln>
                      <a:noFill/>
                    </a:ln>
                  </pic:spPr>
                </pic:pic>
              </a:graphicData>
            </a:graphic>
          </wp:inline>
        </w:drawing>
      </w:r>
    </w:p>
    <w:p w14:paraId="17298D7B" w14:textId="77777777" w:rsidR="00027F09" w:rsidRDefault="00027F09" w:rsidP="00027F09">
      <w:pPr>
        <w:rPr>
          <w:lang w:val="en-GB"/>
        </w:rPr>
      </w:pPr>
      <w:r>
        <w:rPr>
          <w:rFonts w:ascii="MyriadPro-Bold" w:hAnsi="MyriadPro-Bold" w:cs="MyriadPro-Bold"/>
          <w:b/>
          <w:bCs/>
          <w:lang w:val="en-GB"/>
        </w:rPr>
        <w:t xml:space="preserve">Step 5. </w:t>
      </w:r>
      <w:r>
        <w:rPr>
          <w:lang w:val="en-GB"/>
        </w:rPr>
        <w:t>Ensure you have sufficient bait for the operation and a contingency supply in case some bait is lost or damaged or you end up using more than planned. Fill each bait station with sufficient bait to ensure the station does not run out before it is checked again.</w:t>
      </w:r>
    </w:p>
    <w:p w14:paraId="30256114" w14:textId="77777777" w:rsidR="00027F09" w:rsidRDefault="00027F09" w:rsidP="00027F09">
      <w:pPr>
        <w:rPr>
          <w:lang w:val="en-GB"/>
        </w:rPr>
      </w:pPr>
      <w:r>
        <w:rPr>
          <w:rFonts w:ascii="MyriadPro-Bold" w:hAnsi="MyriadPro-Bold" w:cs="MyriadPro-Bold"/>
          <w:b/>
          <w:bCs/>
          <w:lang w:val="en-GB"/>
        </w:rPr>
        <w:t xml:space="preserve">Step 6. </w:t>
      </w:r>
      <w:r>
        <w:rPr>
          <w:lang w:val="en-GB"/>
        </w:rPr>
        <w:t>If there are buildings or structures on the island, ensure that bait stations are also placed inside any spaces that might be used by rodents.</w:t>
      </w:r>
    </w:p>
    <w:p w14:paraId="250A1B5A" w14:textId="77777777" w:rsidR="00027F09" w:rsidRDefault="00027F09" w:rsidP="00027F09">
      <w:pPr>
        <w:rPr>
          <w:lang w:val="en-GB"/>
        </w:rPr>
      </w:pPr>
      <w:r>
        <w:rPr>
          <w:rFonts w:ascii="MyriadPro-Bold" w:hAnsi="MyriadPro-Bold" w:cs="MyriadPro-Bold"/>
          <w:b/>
          <w:bCs/>
          <w:lang w:val="en-GB"/>
        </w:rPr>
        <w:t xml:space="preserve">Step 7. </w:t>
      </w:r>
      <w:r>
        <w:rPr>
          <w:lang w:val="en-GB"/>
        </w:rPr>
        <w:t>Initially, stations should be checked on a daily basis if possible, to ensure a continuous supply of bait. The frequency of checks can be reduced when you are confident that bait will not run out in any of the stations on the grid between checks.</w:t>
      </w:r>
    </w:p>
    <w:p w14:paraId="0FC8126E" w14:textId="77777777" w:rsidR="00027F09" w:rsidRDefault="00027F09" w:rsidP="00027F09">
      <w:pPr>
        <w:rPr>
          <w:lang w:val="en-GB"/>
        </w:rPr>
      </w:pPr>
      <w:r>
        <w:rPr>
          <w:rFonts w:ascii="MyriadPro-Bold" w:hAnsi="MyriadPro-Bold" w:cs="MyriadPro-Bold"/>
          <w:b/>
          <w:bCs/>
          <w:lang w:val="en-GB"/>
        </w:rPr>
        <w:t xml:space="preserve">Step 8. </w:t>
      </w:r>
      <w:r>
        <w:rPr>
          <w:lang w:val="en-GB"/>
        </w:rPr>
        <w:t>At each check, document the following information:</w:t>
      </w:r>
    </w:p>
    <w:p w14:paraId="0977CB6C" w14:textId="77777777" w:rsidR="00027F09" w:rsidRPr="00931B39" w:rsidRDefault="00027F09" w:rsidP="00027F09">
      <w:pPr>
        <w:pStyle w:val="ListParagraph"/>
        <w:numPr>
          <w:ilvl w:val="0"/>
          <w:numId w:val="31"/>
        </w:numPr>
        <w:rPr>
          <w:lang w:val="en-GB"/>
        </w:rPr>
      </w:pPr>
      <w:r w:rsidRPr="00931B39">
        <w:rPr>
          <w:lang w:val="en-GB"/>
        </w:rPr>
        <w:t>Date</w:t>
      </w:r>
    </w:p>
    <w:p w14:paraId="53C3B052" w14:textId="77777777" w:rsidR="00027F09" w:rsidRPr="00931B39" w:rsidRDefault="00027F09" w:rsidP="00027F09">
      <w:pPr>
        <w:pStyle w:val="ListParagraph"/>
        <w:numPr>
          <w:ilvl w:val="0"/>
          <w:numId w:val="31"/>
        </w:numPr>
        <w:rPr>
          <w:lang w:val="en-GB"/>
        </w:rPr>
      </w:pPr>
      <w:r w:rsidRPr="00931B39">
        <w:rPr>
          <w:lang w:val="en-GB"/>
        </w:rPr>
        <w:t>Time</w:t>
      </w:r>
    </w:p>
    <w:p w14:paraId="15501B93" w14:textId="77777777" w:rsidR="00027F09" w:rsidRPr="00931B39" w:rsidRDefault="00027F09" w:rsidP="00027F09">
      <w:pPr>
        <w:pStyle w:val="ListParagraph"/>
        <w:numPr>
          <w:ilvl w:val="0"/>
          <w:numId w:val="31"/>
        </w:numPr>
        <w:rPr>
          <w:lang w:val="en-GB"/>
        </w:rPr>
      </w:pPr>
      <w:r w:rsidRPr="00931B39">
        <w:rPr>
          <w:lang w:val="en-GB"/>
        </w:rPr>
        <w:t>Person responsible for conducting the check</w:t>
      </w:r>
    </w:p>
    <w:p w14:paraId="3D3E8B74" w14:textId="77777777" w:rsidR="00027F09" w:rsidRPr="00931B39" w:rsidRDefault="00027F09" w:rsidP="00027F09">
      <w:pPr>
        <w:pStyle w:val="ListParagraph"/>
        <w:numPr>
          <w:ilvl w:val="0"/>
          <w:numId w:val="31"/>
        </w:numPr>
        <w:rPr>
          <w:lang w:val="en-GB"/>
        </w:rPr>
      </w:pPr>
      <w:r w:rsidRPr="00931B39">
        <w:rPr>
          <w:lang w:val="en-GB"/>
        </w:rPr>
        <w:t>Condition of bait station</w:t>
      </w:r>
    </w:p>
    <w:p w14:paraId="2378ABB2" w14:textId="77777777" w:rsidR="00027F09" w:rsidRPr="00931B39" w:rsidRDefault="00027F09" w:rsidP="00027F09">
      <w:pPr>
        <w:pStyle w:val="ListParagraph"/>
        <w:numPr>
          <w:ilvl w:val="0"/>
          <w:numId w:val="31"/>
        </w:numPr>
        <w:rPr>
          <w:lang w:val="en-GB"/>
        </w:rPr>
      </w:pPr>
      <w:r w:rsidRPr="00931B39">
        <w:rPr>
          <w:lang w:val="en-GB"/>
        </w:rPr>
        <w:t>Condition of remaining bait</w:t>
      </w:r>
    </w:p>
    <w:p w14:paraId="675F9B3C" w14:textId="6BF6CEC6" w:rsidR="00027F09" w:rsidRPr="00931B39" w:rsidRDefault="00027F09" w:rsidP="00027F09">
      <w:pPr>
        <w:pStyle w:val="ListParagraph"/>
        <w:numPr>
          <w:ilvl w:val="0"/>
          <w:numId w:val="31"/>
        </w:numPr>
        <w:rPr>
          <w:lang w:val="en-GB"/>
        </w:rPr>
      </w:pPr>
      <w:r w:rsidRPr="00931B39">
        <w:rPr>
          <w:lang w:val="en-GB"/>
        </w:rPr>
        <w:t>Presence of rodent sign (</w:t>
      </w:r>
      <w:r w:rsidR="00370839">
        <w:rPr>
          <w:lang w:val="en-GB"/>
        </w:rPr>
        <w:t>such as</w:t>
      </w:r>
      <w:r>
        <w:rPr>
          <w:lang w:val="en-GB"/>
        </w:rPr>
        <w:t xml:space="preserve"> </w:t>
      </w:r>
      <w:r w:rsidRPr="00931B39">
        <w:rPr>
          <w:lang w:val="en-GB"/>
        </w:rPr>
        <w:t>faeces)</w:t>
      </w:r>
    </w:p>
    <w:p w14:paraId="59D34940" w14:textId="77777777" w:rsidR="00027F09" w:rsidRPr="00931B39" w:rsidRDefault="00027F09" w:rsidP="00027F09">
      <w:pPr>
        <w:pStyle w:val="ListParagraph"/>
        <w:numPr>
          <w:ilvl w:val="0"/>
          <w:numId w:val="31"/>
        </w:numPr>
        <w:rPr>
          <w:lang w:val="en-GB"/>
        </w:rPr>
      </w:pPr>
      <w:r w:rsidRPr="00931B39">
        <w:rPr>
          <w:lang w:val="en-GB"/>
        </w:rPr>
        <w:t>Evidence of bait take by non-target species</w:t>
      </w:r>
    </w:p>
    <w:p w14:paraId="19AE1124" w14:textId="77777777" w:rsidR="00027F09" w:rsidRPr="00931B39" w:rsidRDefault="00027F09" w:rsidP="00027F09">
      <w:pPr>
        <w:pStyle w:val="ListParagraph"/>
        <w:numPr>
          <w:ilvl w:val="0"/>
          <w:numId w:val="31"/>
        </w:numPr>
        <w:rPr>
          <w:lang w:val="en-GB"/>
        </w:rPr>
      </w:pPr>
      <w:r w:rsidRPr="00931B39">
        <w:rPr>
          <w:lang w:val="en-GB"/>
        </w:rPr>
        <w:t>Quantity of bait remaining</w:t>
      </w:r>
    </w:p>
    <w:p w14:paraId="45D45357" w14:textId="77777777" w:rsidR="00027F09" w:rsidRPr="00931B39" w:rsidRDefault="00027F09" w:rsidP="00027F09">
      <w:pPr>
        <w:pStyle w:val="ListParagraph"/>
        <w:numPr>
          <w:ilvl w:val="0"/>
          <w:numId w:val="31"/>
        </w:numPr>
        <w:rPr>
          <w:lang w:val="en-GB"/>
        </w:rPr>
      </w:pPr>
      <w:r w:rsidRPr="00931B39">
        <w:rPr>
          <w:lang w:val="en-GB"/>
        </w:rPr>
        <w:t>Quantity of bait removed</w:t>
      </w:r>
    </w:p>
    <w:p w14:paraId="7D8E1275" w14:textId="77777777" w:rsidR="00027F09" w:rsidRPr="00931B39" w:rsidRDefault="00027F09" w:rsidP="00027F09">
      <w:pPr>
        <w:pStyle w:val="ListParagraph"/>
        <w:numPr>
          <w:ilvl w:val="0"/>
          <w:numId w:val="31"/>
        </w:numPr>
        <w:rPr>
          <w:lang w:val="en-GB"/>
        </w:rPr>
      </w:pPr>
      <w:r w:rsidRPr="00931B39">
        <w:rPr>
          <w:lang w:val="en-GB"/>
        </w:rPr>
        <w:t>Quantity of fresh bait added</w:t>
      </w:r>
    </w:p>
    <w:p w14:paraId="4E671B3F" w14:textId="77777777" w:rsidR="00027F09" w:rsidRPr="00931B39" w:rsidRDefault="00027F09" w:rsidP="00027F09">
      <w:pPr>
        <w:pStyle w:val="ListParagraph"/>
        <w:numPr>
          <w:ilvl w:val="0"/>
          <w:numId w:val="31"/>
        </w:numPr>
        <w:rPr>
          <w:lang w:val="en-GB"/>
        </w:rPr>
      </w:pPr>
      <w:r w:rsidRPr="00931B39">
        <w:rPr>
          <w:lang w:val="en-GB"/>
        </w:rPr>
        <w:t>Any other information that might be important to the success of the project or future projects</w:t>
      </w:r>
    </w:p>
    <w:p w14:paraId="648D2CC1" w14:textId="77777777" w:rsidR="00027F09" w:rsidRDefault="00027F09" w:rsidP="00027F09">
      <w:pPr>
        <w:rPr>
          <w:lang w:val="en-GB"/>
        </w:rPr>
      </w:pPr>
      <w:r>
        <w:rPr>
          <w:rFonts w:ascii="MyriadPro-Bold" w:hAnsi="MyriadPro-Bold" w:cs="MyriadPro-Bold"/>
          <w:b/>
          <w:bCs/>
          <w:lang w:val="en-GB"/>
        </w:rPr>
        <w:t xml:space="preserve">Step 9. </w:t>
      </w:r>
      <w:r>
        <w:rPr>
          <w:lang w:val="en-GB"/>
        </w:rPr>
        <w:t>At each check, remove any old bait that has become mouldy or damaged and replace with fresh bait if necessary. Replace old bait regardless of condition every two weeks to ensure bait remains palatable to rodents. Dispose of old bait away from possible rodent or non-target species access. If storing for disposal, place in sealed containers that are clearly labelled so that old bait does not get re-used.</w:t>
      </w:r>
    </w:p>
    <w:p w14:paraId="16FAE565" w14:textId="77777777" w:rsidR="00027F09" w:rsidRDefault="00027F09" w:rsidP="00027F09">
      <w:pPr>
        <w:rPr>
          <w:lang w:val="en-GB"/>
        </w:rPr>
      </w:pPr>
      <w:r>
        <w:rPr>
          <w:rFonts w:ascii="MyriadPro-Bold" w:hAnsi="MyriadPro-Bold" w:cs="MyriadPro-Bold"/>
          <w:b/>
          <w:bCs/>
          <w:lang w:val="en-GB"/>
        </w:rPr>
        <w:lastRenderedPageBreak/>
        <w:t xml:space="preserve">Step 10. </w:t>
      </w:r>
      <w:r>
        <w:rPr>
          <w:lang w:val="en-GB"/>
        </w:rPr>
        <w:t>At each check two weeks after bait was first applied, count the number of bait pellets or estimate the quantity of bait remaining and remove all sign of rodents and other non-target species from bait stations. Any bait taken or sign of rodents observed after this time will need to be taken into account when declaring the operation finished.</w:t>
      </w:r>
    </w:p>
    <w:p w14:paraId="323F2224" w14:textId="77777777" w:rsidR="00027F09" w:rsidRDefault="00027F09" w:rsidP="00027F09">
      <w:pPr>
        <w:rPr>
          <w:lang w:val="en-GB"/>
        </w:rPr>
      </w:pPr>
      <w:r>
        <w:rPr>
          <w:rFonts w:ascii="MyriadPro-Bold" w:hAnsi="MyriadPro-Bold" w:cs="MyriadPro-Bold"/>
          <w:b/>
          <w:bCs/>
          <w:lang w:val="en-GB"/>
        </w:rPr>
        <w:t xml:space="preserve">Step 11. </w:t>
      </w:r>
      <w:r>
        <w:rPr>
          <w:lang w:val="en-GB"/>
        </w:rPr>
        <w:t>Bait stations should remain in place and contain bait for at least one month after the last evidence of rodent bait-take or suspected take is observed.</w:t>
      </w:r>
    </w:p>
    <w:p w14:paraId="04C206FC" w14:textId="29DF6A86" w:rsidR="00E115CE" w:rsidRDefault="00027F09" w:rsidP="00242E28">
      <w:r>
        <w:rPr>
          <w:rFonts w:ascii="MyriadPro-Bold" w:hAnsi="MyriadPro-Bold" w:cs="MyriadPro-Bold"/>
          <w:b/>
          <w:bCs/>
          <w:lang w:val="en-GB"/>
        </w:rPr>
        <w:t xml:space="preserve">Step 12. </w:t>
      </w:r>
      <w:r>
        <w:rPr>
          <w:lang w:val="en-GB"/>
        </w:rPr>
        <w:t>Once the operation is deemed completed, retrieve all flagging tape, bait stations, bait packaging, and unconsumed bait. Dispose of bait and bait packaging in accordance with the manufacturer’s recommendations (see ‘Use anticoagulant rodent bait safely’).</w:t>
      </w:r>
    </w:p>
    <w:p w14:paraId="0F3D23CE" w14:textId="77777777" w:rsidR="00027F09" w:rsidRPr="00027F09" w:rsidRDefault="00027F09" w:rsidP="00027F09"/>
    <w:sectPr w:rsidR="00027F09" w:rsidRPr="00027F09" w:rsidSect="009244E4">
      <w:footerReference w:type="default" r:id="rId79"/>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4D96" w14:textId="77777777" w:rsidR="00AA3A1E" w:rsidRDefault="00AA3A1E" w:rsidP="00B35508">
      <w:pPr>
        <w:spacing w:after="0" w:line="240" w:lineRule="auto"/>
      </w:pPr>
      <w:r>
        <w:separator/>
      </w:r>
    </w:p>
  </w:endnote>
  <w:endnote w:type="continuationSeparator" w:id="0">
    <w:p w14:paraId="54D490C0" w14:textId="77777777" w:rsidR="00AA3A1E" w:rsidRDefault="00AA3A1E" w:rsidP="00B35508">
      <w:pPr>
        <w:spacing w:after="0" w:line="240" w:lineRule="auto"/>
      </w:pPr>
      <w:r>
        <w:continuationSeparator/>
      </w:r>
    </w:p>
  </w:endnote>
  <w:endnote w:type="continuationNotice" w:id="1">
    <w:p w14:paraId="1EDAD37F" w14:textId="77777777" w:rsidR="00AA3A1E" w:rsidRDefault="00AA3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69279"/>
      <w:docPartObj>
        <w:docPartGallery w:val="Page Numbers (Bottom of Page)"/>
        <w:docPartUnique/>
      </w:docPartObj>
    </w:sdtPr>
    <w:sdtEndPr>
      <w:rPr>
        <w:noProof/>
      </w:rPr>
    </w:sdtEndPr>
    <w:sdtContent>
      <w:p w14:paraId="3FB10BAD" w14:textId="77777777" w:rsidR="00942687" w:rsidRDefault="00942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9B655" w14:textId="77777777" w:rsidR="00942687" w:rsidRDefault="00942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75502"/>
      <w:docPartObj>
        <w:docPartGallery w:val="Page Numbers (Bottom of Page)"/>
        <w:docPartUnique/>
      </w:docPartObj>
    </w:sdtPr>
    <w:sdtEndPr>
      <w:rPr>
        <w:noProof/>
      </w:rPr>
    </w:sdtEndPr>
    <w:sdtContent>
      <w:p w14:paraId="46F0E87A" w14:textId="77777777" w:rsidR="00942687" w:rsidRDefault="00942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135E79" w14:textId="77777777" w:rsidR="00942687" w:rsidRDefault="00942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A520" w14:textId="77777777" w:rsidR="00942687" w:rsidRDefault="009426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359952"/>
      <w:docPartObj>
        <w:docPartGallery w:val="Page Numbers (Bottom of Page)"/>
        <w:docPartUnique/>
      </w:docPartObj>
    </w:sdtPr>
    <w:sdtEndPr>
      <w:rPr>
        <w:noProof/>
      </w:rPr>
    </w:sdtEndPr>
    <w:sdtContent>
      <w:p w14:paraId="7C1D986B" w14:textId="77777777" w:rsidR="00027F09" w:rsidRDefault="00027F09"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69457"/>
      <w:docPartObj>
        <w:docPartGallery w:val="Page Numbers (Bottom of Page)"/>
        <w:docPartUnique/>
      </w:docPartObj>
    </w:sdtPr>
    <w:sdtEndPr>
      <w:rPr>
        <w:noProof/>
      </w:rPr>
    </w:sdtEndPr>
    <w:sdtContent>
      <w:p w14:paraId="762D0C7C" w14:textId="6E3262FD" w:rsidR="00C840FC" w:rsidRDefault="00C840FC"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99643" w14:textId="77777777" w:rsidR="00AA3A1E" w:rsidRDefault="00AA3A1E" w:rsidP="00B35508">
      <w:pPr>
        <w:spacing w:after="0" w:line="240" w:lineRule="auto"/>
      </w:pPr>
      <w:r>
        <w:separator/>
      </w:r>
    </w:p>
  </w:footnote>
  <w:footnote w:type="continuationSeparator" w:id="0">
    <w:p w14:paraId="703D719A" w14:textId="77777777" w:rsidR="00AA3A1E" w:rsidRDefault="00AA3A1E" w:rsidP="00B35508">
      <w:pPr>
        <w:spacing w:after="0" w:line="240" w:lineRule="auto"/>
      </w:pPr>
      <w:r>
        <w:continuationSeparator/>
      </w:r>
    </w:p>
  </w:footnote>
  <w:footnote w:type="continuationNotice" w:id="1">
    <w:p w14:paraId="1A7DA6D6" w14:textId="77777777" w:rsidR="00AA3A1E" w:rsidRDefault="00AA3A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B8B"/>
    <w:multiLevelType w:val="hybridMultilevel"/>
    <w:tmpl w:val="FA4A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02DEF"/>
    <w:multiLevelType w:val="hybridMultilevel"/>
    <w:tmpl w:val="CC8A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5E2"/>
    <w:multiLevelType w:val="multilevel"/>
    <w:tmpl w:val="14090025"/>
    <w:lvl w:ilvl="0">
      <w:start w:val="1"/>
      <w:numFmt w:val="decimal"/>
      <w:pStyle w:val="Heading1"/>
      <w:lvlText w:val="%1"/>
      <w:lvlJc w:val="left"/>
      <w:pPr>
        <w:ind w:left="1283" w:hanging="432"/>
      </w:pPr>
    </w:lvl>
    <w:lvl w:ilvl="1">
      <w:start w:val="1"/>
      <w:numFmt w:val="decimal"/>
      <w:pStyle w:val="Heading2"/>
      <w:lvlText w:val="%1.%2"/>
      <w:lvlJc w:val="left"/>
      <w:pPr>
        <w:ind w:left="397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99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A77A51"/>
    <w:multiLevelType w:val="hybridMultilevel"/>
    <w:tmpl w:val="B6B24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A7407"/>
    <w:multiLevelType w:val="hybridMultilevel"/>
    <w:tmpl w:val="24006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A1A05"/>
    <w:multiLevelType w:val="hybridMultilevel"/>
    <w:tmpl w:val="C96E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F609E"/>
    <w:multiLevelType w:val="hybridMultilevel"/>
    <w:tmpl w:val="CECE6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1262E6"/>
    <w:multiLevelType w:val="hybridMultilevel"/>
    <w:tmpl w:val="739A3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CC0115"/>
    <w:multiLevelType w:val="hybridMultilevel"/>
    <w:tmpl w:val="5A68D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A61C9"/>
    <w:multiLevelType w:val="hybridMultilevel"/>
    <w:tmpl w:val="630E9C3E"/>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4BE4D93"/>
    <w:multiLevelType w:val="hybridMultilevel"/>
    <w:tmpl w:val="9FF0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E14F95"/>
    <w:multiLevelType w:val="hybridMultilevel"/>
    <w:tmpl w:val="9B48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01930"/>
    <w:multiLevelType w:val="hybridMultilevel"/>
    <w:tmpl w:val="06A2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55621"/>
    <w:multiLevelType w:val="hybridMultilevel"/>
    <w:tmpl w:val="F6EC7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443B32"/>
    <w:multiLevelType w:val="hybridMultilevel"/>
    <w:tmpl w:val="5BEAA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83D64"/>
    <w:multiLevelType w:val="hybridMultilevel"/>
    <w:tmpl w:val="BADE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71E69"/>
    <w:multiLevelType w:val="hybridMultilevel"/>
    <w:tmpl w:val="96364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4563"/>
    <w:multiLevelType w:val="hybridMultilevel"/>
    <w:tmpl w:val="41CA4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65D50"/>
    <w:multiLevelType w:val="hybridMultilevel"/>
    <w:tmpl w:val="A5B493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CC17DD"/>
    <w:multiLevelType w:val="hybridMultilevel"/>
    <w:tmpl w:val="81D2E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437AF9"/>
    <w:multiLevelType w:val="multilevel"/>
    <w:tmpl w:val="4F1A0E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6AA2D31"/>
    <w:multiLevelType w:val="hybridMultilevel"/>
    <w:tmpl w:val="E32A8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36774F"/>
    <w:multiLevelType w:val="hybridMultilevel"/>
    <w:tmpl w:val="E71E0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23AD5"/>
    <w:multiLevelType w:val="hybridMultilevel"/>
    <w:tmpl w:val="8880F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0641A3"/>
    <w:multiLevelType w:val="hybridMultilevel"/>
    <w:tmpl w:val="BDEEF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56CF9"/>
    <w:multiLevelType w:val="hybridMultilevel"/>
    <w:tmpl w:val="C43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B680A"/>
    <w:multiLevelType w:val="hybridMultilevel"/>
    <w:tmpl w:val="10B2C4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307A0B"/>
    <w:multiLevelType w:val="hybridMultilevel"/>
    <w:tmpl w:val="BB622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122E4"/>
    <w:multiLevelType w:val="hybridMultilevel"/>
    <w:tmpl w:val="5AA4C79E"/>
    <w:lvl w:ilvl="0" w:tplc="3118CAE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7180F"/>
    <w:multiLevelType w:val="hybridMultilevel"/>
    <w:tmpl w:val="3EE2D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B076FAF"/>
    <w:multiLevelType w:val="hybridMultilevel"/>
    <w:tmpl w:val="049A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A7F0B"/>
    <w:multiLevelType w:val="hybridMultilevel"/>
    <w:tmpl w:val="5E2C1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6D59BA"/>
    <w:multiLevelType w:val="hybridMultilevel"/>
    <w:tmpl w:val="DA2455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64F95FB8"/>
    <w:multiLevelType w:val="hybridMultilevel"/>
    <w:tmpl w:val="A8EE31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033A21"/>
    <w:multiLevelType w:val="hybridMultilevel"/>
    <w:tmpl w:val="2ACE8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1192992"/>
    <w:multiLevelType w:val="hybridMultilevel"/>
    <w:tmpl w:val="E15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B331D9"/>
    <w:multiLevelType w:val="hybridMultilevel"/>
    <w:tmpl w:val="0E9A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1C6D9C"/>
    <w:multiLevelType w:val="hybridMultilevel"/>
    <w:tmpl w:val="3A5403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6D17B7E"/>
    <w:multiLevelType w:val="hybridMultilevel"/>
    <w:tmpl w:val="ADF8B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AE28E6"/>
    <w:multiLevelType w:val="hybridMultilevel"/>
    <w:tmpl w:val="7564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822E5C"/>
    <w:multiLevelType w:val="hybridMultilevel"/>
    <w:tmpl w:val="75F4A68A"/>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DEB730D"/>
    <w:multiLevelType w:val="hybridMultilevel"/>
    <w:tmpl w:val="DD024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617D0B"/>
    <w:multiLevelType w:val="hybridMultilevel"/>
    <w:tmpl w:val="1534DF24"/>
    <w:lvl w:ilvl="0" w:tplc="ACAA9A7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6662077">
    <w:abstractNumId w:val="32"/>
  </w:num>
  <w:num w:numId="2" w16cid:durableId="242301573">
    <w:abstractNumId w:val="33"/>
  </w:num>
  <w:num w:numId="3" w16cid:durableId="601954974">
    <w:abstractNumId w:val="18"/>
  </w:num>
  <w:num w:numId="4" w16cid:durableId="214969616">
    <w:abstractNumId w:val="27"/>
  </w:num>
  <w:num w:numId="5" w16cid:durableId="595135104">
    <w:abstractNumId w:val="14"/>
  </w:num>
  <w:num w:numId="6" w16cid:durableId="1113207551">
    <w:abstractNumId w:val="6"/>
  </w:num>
  <w:num w:numId="7" w16cid:durableId="1210411673">
    <w:abstractNumId w:val="24"/>
  </w:num>
  <w:num w:numId="8" w16cid:durableId="343750286">
    <w:abstractNumId w:val="2"/>
  </w:num>
  <w:num w:numId="9" w16cid:durableId="497618287">
    <w:abstractNumId w:val="40"/>
  </w:num>
  <w:num w:numId="10" w16cid:durableId="2054963308">
    <w:abstractNumId w:val="9"/>
  </w:num>
  <w:num w:numId="11" w16cid:durableId="1185555709">
    <w:abstractNumId w:val="22"/>
  </w:num>
  <w:num w:numId="12" w16cid:durableId="2024815387">
    <w:abstractNumId w:val="41"/>
  </w:num>
  <w:num w:numId="13" w16cid:durableId="189420096">
    <w:abstractNumId w:val="0"/>
  </w:num>
  <w:num w:numId="14" w16cid:durableId="328556872">
    <w:abstractNumId w:val="34"/>
  </w:num>
  <w:num w:numId="15" w16cid:durableId="710230192">
    <w:abstractNumId w:val="29"/>
  </w:num>
  <w:num w:numId="16" w16cid:durableId="1625883753">
    <w:abstractNumId w:val="17"/>
  </w:num>
  <w:num w:numId="17" w16cid:durableId="830022024">
    <w:abstractNumId w:val="28"/>
  </w:num>
  <w:num w:numId="18" w16cid:durableId="2027553691">
    <w:abstractNumId w:val="12"/>
  </w:num>
  <w:num w:numId="19" w16cid:durableId="604731305">
    <w:abstractNumId w:val="38"/>
  </w:num>
  <w:num w:numId="20" w16cid:durableId="1517118013">
    <w:abstractNumId w:val="8"/>
  </w:num>
  <w:num w:numId="21" w16cid:durableId="1922178720">
    <w:abstractNumId w:val="3"/>
  </w:num>
  <w:num w:numId="22" w16cid:durableId="402024404">
    <w:abstractNumId w:val="4"/>
  </w:num>
  <w:num w:numId="23" w16cid:durableId="1555117093">
    <w:abstractNumId w:val="36"/>
  </w:num>
  <w:num w:numId="24" w16cid:durableId="216361983">
    <w:abstractNumId w:val="19"/>
  </w:num>
  <w:num w:numId="25" w16cid:durableId="25721138">
    <w:abstractNumId w:val="16"/>
  </w:num>
  <w:num w:numId="26" w16cid:durableId="254364616">
    <w:abstractNumId w:val="35"/>
  </w:num>
  <w:num w:numId="27" w16cid:durableId="116533382">
    <w:abstractNumId w:val="1"/>
  </w:num>
  <w:num w:numId="28" w16cid:durableId="84305697">
    <w:abstractNumId w:val="25"/>
  </w:num>
  <w:num w:numId="29" w16cid:durableId="236523216">
    <w:abstractNumId w:val="20"/>
  </w:num>
  <w:num w:numId="30" w16cid:durableId="70975538">
    <w:abstractNumId w:val="5"/>
  </w:num>
  <w:num w:numId="31" w16cid:durableId="794106436">
    <w:abstractNumId w:val="11"/>
  </w:num>
  <w:num w:numId="32" w16cid:durableId="237592721">
    <w:abstractNumId w:val="30"/>
  </w:num>
  <w:num w:numId="33" w16cid:durableId="1863661027">
    <w:abstractNumId w:val="39"/>
  </w:num>
  <w:num w:numId="34" w16cid:durableId="1077553676">
    <w:abstractNumId w:val="7"/>
  </w:num>
  <w:num w:numId="35" w16cid:durableId="2074808202">
    <w:abstractNumId w:val="23"/>
  </w:num>
  <w:num w:numId="36" w16cid:durableId="1109856767">
    <w:abstractNumId w:val="13"/>
  </w:num>
  <w:num w:numId="37" w16cid:durableId="2021151680">
    <w:abstractNumId w:val="10"/>
  </w:num>
  <w:num w:numId="38" w16cid:durableId="1939679597">
    <w:abstractNumId w:val="21"/>
  </w:num>
  <w:num w:numId="39" w16cid:durableId="1761024106">
    <w:abstractNumId w:val="15"/>
  </w:num>
  <w:num w:numId="40" w16cid:durableId="162090790">
    <w:abstractNumId w:val="42"/>
  </w:num>
  <w:num w:numId="41" w16cid:durableId="712926328">
    <w:abstractNumId w:val="26"/>
  </w:num>
  <w:num w:numId="42" w16cid:durableId="339432190">
    <w:abstractNumId w:val="31"/>
  </w:num>
  <w:num w:numId="43" w16cid:durableId="1427114006">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5C"/>
    <w:rsid w:val="000040E3"/>
    <w:rsid w:val="000042FA"/>
    <w:rsid w:val="00017798"/>
    <w:rsid w:val="000256DD"/>
    <w:rsid w:val="00027468"/>
    <w:rsid w:val="00027F09"/>
    <w:rsid w:val="000366EE"/>
    <w:rsid w:val="000366F3"/>
    <w:rsid w:val="00043091"/>
    <w:rsid w:val="00043BFD"/>
    <w:rsid w:val="00053CBE"/>
    <w:rsid w:val="000542E1"/>
    <w:rsid w:val="00055536"/>
    <w:rsid w:val="0005556A"/>
    <w:rsid w:val="00056340"/>
    <w:rsid w:val="0006576A"/>
    <w:rsid w:val="00066539"/>
    <w:rsid w:val="00072C82"/>
    <w:rsid w:val="000732E2"/>
    <w:rsid w:val="000750D4"/>
    <w:rsid w:val="000756C1"/>
    <w:rsid w:val="00075C35"/>
    <w:rsid w:val="00075D28"/>
    <w:rsid w:val="0008044A"/>
    <w:rsid w:val="00080508"/>
    <w:rsid w:val="00080B05"/>
    <w:rsid w:val="00083B0A"/>
    <w:rsid w:val="00085999"/>
    <w:rsid w:val="000859F3"/>
    <w:rsid w:val="00090326"/>
    <w:rsid w:val="00094988"/>
    <w:rsid w:val="00095329"/>
    <w:rsid w:val="000961E6"/>
    <w:rsid w:val="000A2E28"/>
    <w:rsid w:val="000A48E6"/>
    <w:rsid w:val="000A5086"/>
    <w:rsid w:val="000A7239"/>
    <w:rsid w:val="000B3519"/>
    <w:rsid w:val="000B5411"/>
    <w:rsid w:val="000B70CD"/>
    <w:rsid w:val="000B749E"/>
    <w:rsid w:val="000C14A9"/>
    <w:rsid w:val="000C4867"/>
    <w:rsid w:val="000C616B"/>
    <w:rsid w:val="000D0F37"/>
    <w:rsid w:val="000D10EB"/>
    <w:rsid w:val="000D2738"/>
    <w:rsid w:val="000D2A05"/>
    <w:rsid w:val="000D45CF"/>
    <w:rsid w:val="000D6003"/>
    <w:rsid w:val="000D653D"/>
    <w:rsid w:val="000E14CD"/>
    <w:rsid w:val="000E1A90"/>
    <w:rsid w:val="000E21F0"/>
    <w:rsid w:val="000E49A2"/>
    <w:rsid w:val="000E62F1"/>
    <w:rsid w:val="000F33CA"/>
    <w:rsid w:val="000F3CC5"/>
    <w:rsid w:val="000F5F2A"/>
    <w:rsid w:val="000F7536"/>
    <w:rsid w:val="00101581"/>
    <w:rsid w:val="00101E05"/>
    <w:rsid w:val="0010334B"/>
    <w:rsid w:val="00104820"/>
    <w:rsid w:val="00113F6A"/>
    <w:rsid w:val="00116592"/>
    <w:rsid w:val="0012007B"/>
    <w:rsid w:val="001206CD"/>
    <w:rsid w:val="0012190A"/>
    <w:rsid w:val="00130621"/>
    <w:rsid w:val="0013110F"/>
    <w:rsid w:val="0014003B"/>
    <w:rsid w:val="00140155"/>
    <w:rsid w:val="001453D1"/>
    <w:rsid w:val="00146135"/>
    <w:rsid w:val="00146A47"/>
    <w:rsid w:val="00147014"/>
    <w:rsid w:val="001557EA"/>
    <w:rsid w:val="00160E3A"/>
    <w:rsid w:val="00160FF4"/>
    <w:rsid w:val="00161DE0"/>
    <w:rsid w:val="00166E7B"/>
    <w:rsid w:val="00167B77"/>
    <w:rsid w:val="00176C9A"/>
    <w:rsid w:val="001771DC"/>
    <w:rsid w:val="001777AE"/>
    <w:rsid w:val="001840CF"/>
    <w:rsid w:val="00185305"/>
    <w:rsid w:val="00186F81"/>
    <w:rsid w:val="001906BA"/>
    <w:rsid w:val="00191004"/>
    <w:rsid w:val="00193DAC"/>
    <w:rsid w:val="001976FB"/>
    <w:rsid w:val="001A160B"/>
    <w:rsid w:val="001A43B6"/>
    <w:rsid w:val="001A4865"/>
    <w:rsid w:val="001A6514"/>
    <w:rsid w:val="001A68FE"/>
    <w:rsid w:val="001A709B"/>
    <w:rsid w:val="001A7139"/>
    <w:rsid w:val="001B0C3E"/>
    <w:rsid w:val="001B5672"/>
    <w:rsid w:val="001B6016"/>
    <w:rsid w:val="001B715C"/>
    <w:rsid w:val="001B74A1"/>
    <w:rsid w:val="001C0315"/>
    <w:rsid w:val="001C0DAF"/>
    <w:rsid w:val="001C13B4"/>
    <w:rsid w:val="001C66B0"/>
    <w:rsid w:val="001D4498"/>
    <w:rsid w:val="001D6BE2"/>
    <w:rsid w:val="001D76D6"/>
    <w:rsid w:val="001E1161"/>
    <w:rsid w:val="001E611A"/>
    <w:rsid w:val="001E6EE8"/>
    <w:rsid w:val="001E6FF7"/>
    <w:rsid w:val="002029D2"/>
    <w:rsid w:val="00203FFB"/>
    <w:rsid w:val="00204842"/>
    <w:rsid w:val="00205A77"/>
    <w:rsid w:val="0021062F"/>
    <w:rsid w:val="002158E3"/>
    <w:rsid w:val="00215F05"/>
    <w:rsid w:val="00216242"/>
    <w:rsid w:val="00220152"/>
    <w:rsid w:val="0022303C"/>
    <w:rsid w:val="00226318"/>
    <w:rsid w:val="00232CD2"/>
    <w:rsid w:val="00233519"/>
    <w:rsid w:val="002337CA"/>
    <w:rsid w:val="00234DC4"/>
    <w:rsid w:val="0024080A"/>
    <w:rsid w:val="0024208F"/>
    <w:rsid w:val="00242D3C"/>
    <w:rsid w:val="00242E28"/>
    <w:rsid w:val="00247803"/>
    <w:rsid w:val="002505F7"/>
    <w:rsid w:val="0025220E"/>
    <w:rsid w:val="00253EFC"/>
    <w:rsid w:val="0025746C"/>
    <w:rsid w:val="00261F6D"/>
    <w:rsid w:val="00265CCA"/>
    <w:rsid w:val="002662C5"/>
    <w:rsid w:val="00267D6F"/>
    <w:rsid w:val="00271A2B"/>
    <w:rsid w:val="00274015"/>
    <w:rsid w:val="00283347"/>
    <w:rsid w:val="00285BD1"/>
    <w:rsid w:val="002866F0"/>
    <w:rsid w:val="00287B9D"/>
    <w:rsid w:val="002920AA"/>
    <w:rsid w:val="00293D1A"/>
    <w:rsid w:val="00293D9E"/>
    <w:rsid w:val="00294C9F"/>
    <w:rsid w:val="002A00AA"/>
    <w:rsid w:val="002A6B47"/>
    <w:rsid w:val="002B0785"/>
    <w:rsid w:val="002B0B39"/>
    <w:rsid w:val="002B4092"/>
    <w:rsid w:val="002B4376"/>
    <w:rsid w:val="002B4BFA"/>
    <w:rsid w:val="002B4E10"/>
    <w:rsid w:val="002B4F6B"/>
    <w:rsid w:val="002B5338"/>
    <w:rsid w:val="002C12EB"/>
    <w:rsid w:val="002C3E70"/>
    <w:rsid w:val="002C559E"/>
    <w:rsid w:val="002C5962"/>
    <w:rsid w:val="002C71D2"/>
    <w:rsid w:val="002D34B9"/>
    <w:rsid w:val="002D7D4F"/>
    <w:rsid w:val="002E0EA4"/>
    <w:rsid w:val="002E1569"/>
    <w:rsid w:val="002E2CFD"/>
    <w:rsid w:val="002E4557"/>
    <w:rsid w:val="002E5588"/>
    <w:rsid w:val="002E5E17"/>
    <w:rsid w:val="002F0219"/>
    <w:rsid w:val="002F0E86"/>
    <w:rsid w:val="002F345B"/>
    <w:rsid w:val="00301F46"/>
    <w:rsid w:val="0030235E"/>
    <w:rsid w:val="00304849"/>
    <w:rsid w:val="003048BB"/>
    <w:rsid w:val="003070CA"/>
    <w:rsid w:val="00307A6B"/>
    <w:rsid w:val="00311BC5"/>
    <w:rsid w:val="00314944"/>
    <w:rsid w:val="00315E60"/>
    <w:rsid w:val="00316B06"/>
    <w:rsid w:val="00316DD3"/>
    <w:rsid w:val="003235B5"/>
    <w:rsid w:val="00326164"/>
    <w:rsid w:val="00332485"/>
    <w:rsid w:val="00333301"/>
    <w:rsid w:val="00334518"/>
    <w:rsid w:val="003363DE"/>
    <w:rsid w:val="003401CB"/>
    <w:rsid w:val="00340BA4"/>
    <w:rsid w:val="00340DD3"/>
    <w:rsid w:val="00342114"/>
    <w:rsid w:val="003429F1"/>
    <w:rsid w:val="00343E0F"/>
    <w:rsid w:val="00344891"/>
    <w:rsid w:val="00345E22"/>
    <w:rsid w:val="00347E75"/>
    <w:rsid w:val="0035368D"/>
    <w:rsid w:val="00353A5A"/>
    <w:rsid w:val="0035726D"/>
    <w:rsid w:val="00363C53"/>
    <w:rsid w:val="00364DBC"/>
    <w:rsid w:val="00367D85"/>
    <w:rsid w:val="00370839"/>
    <w:rsid w:val="0037165A"/>
    <w:rsid w:val="003723E0"/>
    <w:rsid w:val="00372FF2"/>
    <w:rsid w:val="00385143"/>
    <w:rsid w:val="00385916"/>
    <w:rsid w:val="00386382"/>
    <w:rsid w:val="00390F1F"/>
    <w:rsid w:val="00393BE8"/>
    <w:rsid w:val="0039501F"/>
    <w:rsid w:val="003955A8"/>
    <w:rsid w:val="003A4E1D"/>
    <w:rsid w:val="003A57DD"/>
    <w:rsid w:val="003A5CEF"/>
    <w:rsid w:val="003A6CFD"/>
    <w:rsid w:val="003B06F9"/>
    <w:rsid w:val="003B22AE"/>
    <w:rsid w:val="003B2A08"/>
    <w:rsid w:val="003B5F23"/>
    <w:rsid w:val="003C1AEB"/>
    <w:rsid w:val="003C375B"/>
    <w:rsid w:val="003C5B3E"/>
    <w:rsid w:val="003C6471"/>
    <w:rsid w:val="003D15F2"/>
    <w:rsid w:val="003D1D86"/>
    <w:rsid w:val="003D238C"/>
    <w:rsid w:val="003D43A5"/>
    <w:rsid w:val="003D5BC7"/>
    <w:rsid w:val="003E22E9"/>
    <w:rsid w:val="003E37F0"/>
    <w:rsid w:val="003E3F8D"/>
    <w:rsid w:val="003E6B96"/>
    <w:rsid w:val="003F1BA7"/>
    <w:rsid w:val="003F27FD"/>
    <w:rsid w:val="003F5D5E"/>
    <w:rsid w:val="003F611D"/>
    <w:rsid w:val="003F6536"/>
    <w:rsid w:val="00402DA2"/>
    <w:rsid w:val="004038B4"/>
    <w:rsid w:val="00407089"/>
    <w:rsid w:val="00412164"/>
    <w:rsid w:val="004139BE"/>
    <w:rsid w:val="00414345"/>
    <w:rsid w:val="00415281"/>
    <w:rsid w:val="00417ED7"/>
    <w:rsid w:val="00420047"/>
    <w:rsid w:val="00420152"/>
    <w:rsid w:val="00424850"/>
    <w:rsid w:val="00426753"/>
    <w:rsid w:val="00427E5D"/>
    <w:rsid w:val="004302FE"/>
    <w:rsid w:val="00433FB7"/>
    <w:rsid w:val="0043688F"/>
    <w:rsid w:val="004416F8"/>
    <w:rsid w:val="004445B2"/>
    <w:rsid w:val="00447173"/>
    <w:rsid w:val="0044762B"/>
    <w:rsid w:val="00451A86"/>
    <w:rsid w:val="00456EFF"/>
    <w:rsid w:val="0045737C"/>
    <w:rsid w:val="00460F3F"/>
    <w:rsid w:val="0046151D"/>
    <w:rsid w:val="0046269C"/>
    <w:rsid w:val="00464FC8"/>
    <w:rsid w:val="004667E1"/>
    <w:rsid w:val="00474CD1"/>
    <w:rsid w:val="00482191"/>
    <w:rsid w:val="00482D2C"/>
    <w:rsid w:val="004904E3"/>
    <w:rsid w:val="00494180"/>
    <w:rsid w:val="00497C91"/>
    <w:rsid w:val="00497FDD"/>
    <w:rsid w:val="004A0602"/>
    <w:rsid w:val="004A1194"/>
    <w:rsid w:val="004A6E25"/>
    <w:rsid w:val="004A78FB"/>
    <w:rsid w:val="004B094F"/>
    <w:rsid w:val="004B2156"/>
    <w:rsid w:val="004B5051"/>
    <w:rsid w:val="004B5876"/>
    <w:rsid w:val="004C408A"/>
    <w:rsid w:val="004D03BF"/>
    <w:rsid w:val="004D0EF0"/>
    <w:rsid w:val="004D480F"/>
    <w:rsid w:val="004D4ECA"/>
    <w:rsid w:val="004D6957"/>
    <w:rsid w:val="004D7529"/>
    <w:rsid w:val="004E40EE"/>
    <w:rsid w:val="004E77A5"/>
    <w:rsid w:val="004F2E26"/>
    <w:rsid w:val="004F409B"/>
    <w:rsid w:val="004F51CC"/>
    <w:rsid w:val="004F7A3B"/>
    <w:rsid w:val="00502234"/>
    <w:rsid w:val="005032A5"/>
    <w:rsid w:val="00506643"/>
    <w:rsid w:val="00510D07"/>
    <w:rsid w:val="00514BA0"/>
    <w:rsid w:val="00517967"/>
    <w:rsid w:val="00521A28"/>
    <w:rsid w:val="0052601F"/>
    <w:rsid w:val="00533523"/>
    <w:rsid w:val="00534662"/>
    <w:rsid w:val="00534DE6"/>
    <w:rsid w:val="00541E7B"/>
    <w:rsid w:val="005423BA"/>
    <w:rsid w:val="005467C4"/>
    <w:rsid w:val="0055082A"/>
    <w:rsid w:val="00556CD8"/>
    <w:rsid w:val="00556F39"/>
    <w:rsid w:val="0056073F"/>
    <w:rsid w:val="00562DE7"/>
    <w:rsid w:val="00563755"/>
    <w:rsid w:val="00563798"/>
    <w:rsid w:val="005655A2"/>
    <w:rsid w:val="005657F1"/>
    <w:rsid w:val="00565B19"/>
    <w:rsid w:val="0056740F"/>
    <w:rsid w:val="005737CA"/>
    <w:rsid w:val="0057696A"/>
    <w:rsid w:val="00577489"/>
    <w:rsid w:val="00582F40"/>
    <w:rsid w:val="005835AB"/>
    <w:rsid w:val="00587EA9"/>
    <w:rsid w:val="00591901"/>
    <w:rsid w:val="005930C5"/>
    <w:rsid w:val="00595D4E"/>
    <w:rsid w:val="00597EE9"/>
    <w:rsid w:val="005A028B"/>
    <w:rsid w:val="005A2154"/>
    <w:rsid w:val="005B0E0B"/>
    <w:rsid w:val="005B1D26"/>
    <w:rsid w:val="005B2D1B"/>
    <w:rsid w:val="005B33E3"/>
    <w:rsid w:val="005B3AE0"/>
    <w:rsid w:val="005B3B99"/>
    <w:rsid w:val="005B4E48"/>
    <w:rsid w:val="005B61ED"/>
    <w:rsid w:val="005B6F19"/>
    <w:rsid w:val="005C25B6"/>
    <w:rsid w:val="005C37A7"/>
    <w:rsid w:val="005C49C7"/>
    <w:rsid w:val="005C5105"/>
    <w:rsid w:val="005D2848"/>
    <w:rsid w:val="005D77ED"/>
    <w:rsid w:val="005D7A6A"/>
    <w:rsid w:val="005E5CD9"/>
    <w:rsid w:val="005F1512"/>
    <w:rsid w:val="005F5084"/>
    <w:rsid w:val="00601BA5"/>
    <w:rsid w:val="00603268"/>
    <w:rsid w:val="00604F6A"/>
    <w:rsid w:val="00606BD7"/>
    <w:rsid w:val="00610343"/>
    <w:rsid w:val="00610682"/>
    <w:rsid w:val="0061079F"/>
    <w:rsid w:val="0061088C"/>
    <w:rsid w:val="0061239F"/>
    <w:rsid w:val="00612FD2"/>
    <w:rsid w:val="00613EA5"/>
    <w:rsid w:val="00617C09"/>
    <w:rsid w:val="006211B6"/>
    <w:rsid w:val="0062628F"/>
    <w:rsid w:val="0062698A"/>
    <w:rsid w:val="00626B11"/>
    <w:rsid w:val="006275E4"/>
    <w:rsid w:val="0062776D"/>
    <w:rsid w:val="00643AD1"/>
    <w:rsid w:val="0064498F"/>
    <w:rsid w:val="00652FAE"/>
    <w:rsid w:val="00654B45"/>
    <w:rsid w:val="00654D13"/>
    <w:rsid w:val="00657A53"/>
    <w:rsid w:val="006600F0"/>
    <w:rsid w:val="00662B86"/>
    <w:rsid w:val="0066470B"/>
    <w:rsid w:val="0066638D"/>
    <w:rsid w:val="00667B19"/>
    <w:rsid w:val="00680046"/>
    <w:rsid w:val="006816E0"/>
    <w:rsid w:val="00683A92"/>
    <w:rsid w:val="00684630"/>
    <w:rsid w:val="006873BB"/>
    <w:rsid w:val="0069029B"/>
    <w:rsid w:val="00695D33"/>
    <w:rsid w:val="006A0222"/>
    <w:rsid w:val="006A5152"/>
    <w:rsid w:val="006A52BC"/>
    <w:rsid w:val="006B16CF"/>
    <w:rsid w:val="006B3BC8"/>
    <w:rsid w:val="006B4260"/>
    <w:rsid w:val="006B7646"/>
    <w:rsid w:val="006C021C"/>
    <w:rsid w:val="006C3AA7"/>
    <w:rsid w:val="006C51F1"/>
    <w:rsid w:val="006C6CA0"/>
    <w:rsid w:val="006C71AC"/>
    <w:rsid w:val="006D068C"/>
    <w:rsid w:val="006D18FA"/>
    <w:rsid w:val="006D7FD5"/>
    <w:rsid w:val="006E5787"/>
    <w:rsid w:val="006E5D58"/>
    <w:rsid w:val="006E6871"/>
    <w:rsid w:val="006E7218"/>
    <w:rsid w:val="006F1A5B"/>
    <w:rsid w:val="006F3251"/>
    <w:rsid w:val="006F4C3D"/>
    <w:rsid w:val="006F5E72"/>
    <w:rsid w:val="006F6641"/>
    <w:rsid w:val="00700872"/>
    <w:rsid w:val="00703085"/>
    <w:rsid w:val="0070601D"/>
    <w:rsid w:val="00715A4D"/>
    <w:rsid w:val="00717052"/>
    <w:rsid w:val="00722C3A"/>
    <w:rsid w:val="00725515"/>
    <w:rsid w:val="007259A8"/>
    <w:rsid w:val="00727C7B"/>
    <w:rsid w:val="007313AA"/>
    <w:rsid w:val="0073228C"/>
    <w:rsid w:val="007323F9"/>
    <w:rsid w:val="007336A3"/>
    <w:rsid w:val="00735453"/>
    <w:rsid w:val="00736A8F"/>
    <w:rsid w:val="007425FC"/>
    <w:rsid w:val="00746338"/>
    <w:rsid w:val="00746775"/>
    <w:rsid w:val="007473AF"/>
    <w:rsid w:val="00747FD7"/>
    <w:rsid w:val="00756014"/>
    <w:rsid w:val="00761A2E"/>
    <w:rsid w:val="00762009"/>
    <w:rsid w:val="00762F74"/>
    <w:rsid w:val="00763E21"/>
    <w:rsid w:val="00763ED0"/>
    <w:rsid w:val="00764463"/>
    <w:rsid w:val="00766437"/>
    <w:rsid w:val="00772BFE"/>
    <w:rsid w:val="00772E4A"/>
    <w:rsid w:val="0077452B"/>
    <w:rsid w:val="00776DDC"/>
    <w:rsid w:val="007822C5"/>
    <w:rsid w:val="00785077"/>
    <w:rsid w:val="0078590B"/>
    <w:rsid w:val="00791121"/>
    <w:rsid w:val="00797865"/>
    <w:rsid w:val="007A0565"/>
    <w:rsid w:val="007A05BD"/>
    <w:rsid w:val="007A3C98"/>
    <w:rsid w:val="007A4D4D"/>
    <w:rsid w:val="007A4F92"/>
    <w:rsid w:val="007B2FBD"/>
    <w:rsid w:val="007B51DF"/>
    <w:rsid w:val="007C4072"/>
    <w:rsid w:val="007C574C"/>
    <w:rsid w:val="007C6C16"/>
    <w:rsid w:val="007C7B6A"/>
    <w:rsid w:val="007D1ECB"/>
    <w:rsid w:val="007E2BFC"/>
    <w:rsid w:val="007F1649"/>
    <w:rsid w:val="007F1B53"/>
    <w:rsid w:val="007F30B9"/>
    <w:rsid w:val="00801A58"/>
    <w:rsid w:val="008045B1"/>
    <w:rsid w:val="00806C2E"/>
    <w:rsid w:val="00807C9A"/>
    <w:rsid w:val="00811F0A"/>
    <w:rsid w:val="00813697"/>
    <w:rsid w:val="0081664D"/>
    <w:rsid w:val="00816791"/>
    <w:rsid w:val="008251BF"/>
    <w:rsid w:val="00825412"/>
    <w:rsid w:val="00830079"/>
    <w:rsid w:val="0083215B"/>
    <w:rsid w:val="00834410"/>
    <w:rsid w:val="00836175"/>
    <w:rsid w:val="008362BF"/>
    <w:rsid w:val="00840092"/>
    <w:rsid w:val="00842F0F"/>
    <w:rsid w:val="00844DF6"/>
    <w:rsid w:val="00847841"/>
    <w:rsid w:val="0085109C"/>
    <w:rsid w:val="0085356D"/>
    <w:rsid w:val="00855469"/>
    <w:rsid w:val="00855F4A"/>
    <w:rsid w:val="00856562"/>
    <w:rsid w:val="00856598"/>
    <w:rsid w:val="00862C41"/>
    <w:rsid w:val="00862F96"/>
    <w:rsid w:val="008634EE"/>
    <w:rsid w:val="008660BE"/>
    <w:rsid w:val="00866837"/>
    <w:rsid w:val="00871D44"/>
    <w:rsid w:val="008761A5"/>
    <w:rsid w:val="00880262"/>
    <w:rsid w:val="008856A6"/>
    <w:rsid w:val="00892088"/>
    <w:rsid w:val="00892E8B"/>
    <w:rsid w:val="008930A2"/>
    <w:rsid w:val="00893B2C"/>
    <w:rsid w:val="008942B2"/>
    <w:rsid w:val="008953A2"/>
    <w:rsid w:val="008957EC"/>
    <w:rsid w:val="008A0A6D"/>
    <w:rsid w:val="008A2DFA"/>
    <w:rsid w:val="008A3C53"/>
    <w:rsid w:val="008A48A8"/>
    <w:rsid w:val="008A5BDD"/>
    <w:rsid w:val="008A65F9"/>
    <w:rsid w:val="008B4729"/>
    <w:rsid w:val="008B4992"/>
    <w:rsid w:val="008B4E5A"/>
    <w:rsid w:val="008B5212"/>
    <w:rsid w:val="008B54B6"/>
    <w:rsid w:val="008B5D6C"/>
    <w:rsid w:val="008C00FE"/>
    <w:rsid w:val="008C0D87"/>
    <w:rsid w:val="008C245D"/>
    <w:rsid w:val="008C3A9E"/>
    <w:rsid w:val="008D07D3"/>
    <w:rsid w:val="008D2231"/>
    <w:rsid w:val="008D39A1"/>
    <w:rsid w:val="008D487B"/>
    <w:rsid w:val="008E14E6"/>
    <w:rsid w:val="008E3D07"/>
    <w:rsid w:val="008E3D3A"/>
    <w:rsid w:val="008F0B38"/>
    <w:rsid w:val="008F128D"/>
    <w:rsid w:val="008F2340"/>
    <w:rsid w:val="008F3E74"/>
    <w:rsid w:val="008F71F7"/>
    <w:rsid w:val="00904AE9"/>
    <w:rsid w:val="009125EA"/>
    <w:rsid w:val="00917506"/>
    <w:rsid w:val="00920123"/>
    <w:rsid w:val="00920B75"/>
    <w:rsid w:val="009244E4"/>
    <w:rsid w:val="00931B39"/>
    <w:rsid w:val="009329FB"/>
    <w:rsid w:val="00932A87"/>
    <w:rsid w:val="00934765"/>
    <w:rsid w:val="00942687"/>
    <w:rsid w:val="00942779"/>
    <w:rsid w:val="0094360F"/>
    <w:rsid w:val="00945A74"/>
    <w:rsid w:val="009472F2"/>
    <w:rsid w:val="00950C67"/>
    <w:rsid w:val="009537BF"/>
    <w:rsid w:val="009541B3"/>
    <w:rsid w:val="009620AD"/>
    <w:rsid w:val="009627D1"/>
    <w:rsid w:val="00971247"/>
    <w:rsid w:val="0098020A"/>
    <w:rsid w:val="009836F1"/>
    <w:rsid w:val="009861E6"/>
    <w:rsid w:val="00990B71"/>
    <w:rsid w:val="00993ADA"/>
    <w:rsid w:val="00994778"/>
    <w:rsid w:val="009A0B08"/>
    <w:rsid w:val="009A0CEF"/>
    <w:rsid w:val="009A64AF"/>
    <w:rsid w:val="009A78BB"/>
    <w:rsid w:val="009B40FB"/>
    <w:rsid w:val="009B4547"/>
    <w:rsid w:val="009B4B67"/>
    <w:rsid w:val="009B6CB9"/>
    <w:rsid w:val="009B7605"/>
    <w:rsid w:val="009C0B9E"/>
    <w:rsid w:val="009C2B0C"/>
    <w:rsid w:val="009C57E1"/>
    <w:rsid w:val="009C58B2"/>
    <w:rsid w:val="009D3701"/>
    <w:rsid w:val="009D3A6A"/>
    <w:rsid w:val="009D4152"/>
    <w:rsid w:val="009D4479"/>
    <w:rsid w:val="009D4E32"/>
    <w:rsid w:val="009D6015"/>
    <w:rsid w:val="009D7932"/>
    <w:rsid w:val="009E032B"/>
    <w:rsid w:val="009E3CCE"/>
    <w:rsid w:val="009E5AD4"/>
    <w:rsid w:val="009E602D"/>
    <w:rsid w:val="009F20EE"/>
    <w:rsid w:val="009F2900"/>
    <w:rsid w:val="00A07FA5"/>
    <w:rsid w:val="00A112A3"/>
    <w:rsid w:val="00A133AD"/>
    <w:rsid w:val="00A16B30"/>
    <w:rsid w:val="00A204E1"/>
    <w:rsid w:val="00A30015"/>
    <w:rsid w:val="00A3375B"/>
    <w:rsid w:val="00A349D6"/>
    <w:rsid w:val="00A351BB"/>
    <w:rsid w:val="00A44DF0"/>
    <w:rsid w:val="00A45714"/>
    <w:rsid w:val="00A4578F"/>
    <w:rsid w:val="00A46F2E"/>
    <w:rsid w:val="00A5097D"/>
    <w:rsid w:val="00A57EA6"/>
    <w:rsid w:val="00A66DC3"/>
    <w:rsid w:val="00A67CB3"/>
    <w:rsid w:val="00A717E5"/>
    <w:rsid w:val="00A7356C"/>
    <w:rsid w:val="00A73BCD"/>
    <w:rsid w:val="00A820BE"/>
    <w:rsid w:val="00A85A5E"/>
    <w:rsid w:val="00A9155C"/>
    <w:rsid w:val="00A92D4D"/>
    <w:rsid w:val="00A94B90"/>
    <w:rsid w:val="00A94C1A"/>
    <w:rsid w:val="00A9500E"/>
    <w:rsid w:val="00A96F69"/>
    <w:rsid w:val="00AA3A1E"/>
    <w:rsid w:val="00AA46FF"/>
    <w:rsid w:val="00AA4868"/>
    <w:rsid w:val="00AA6B38"/>
    <w:rsid w:val="00AA7142"/>
    <w:rsid w:val="00AA7BD6"/>
    <w:rsid w:val="00AB24BA"/>
    <w:rsid w:val="00AB3BE7"/>
    <w:rsid w:val="00AB44A9"/>
    <w:rsid w:val="00AB58F8"/>
    <w:rsid w:val="00AC0B88"/>
    <w:rsid w:val="00AD00E9"/>
    <w:rsid w:val="00AD0E37"/>
    <w:rsid w:val="00AD15A2"/>
    <w:rsid w:val="00AD1E1B"/>
    <w:rsid w:val="00AD2838"/>
    <w:rsid w:val="00AD59A4"/>
    <w:rsid w:val="00AE3B56"/>
    <w:rsid w:val="00AE7BC6"/>
    <w:rsid w:val="00AF4F38"/>
    <w:rsid w:val="00B005ED"/>
    <w:rsid w:val="00B035B8"/>
    <w:rsid w:val="00B03BDB"/>
    <w:rsid w:val="00B043CD"/>
    <w:rsid w:val="00B10A3B"/>
    <w:rsid w:val="00B1207A"/>
    <w:rsid w:val="00B13313"/>
    <w:rsid w:val="00B14671"/>
    <w:rsid w:val="00B1470C"/>
    <w:rsid w:val="00B161E3"/>
    <w:rsid w:val="00B30C49"/>
    <w:rsid w:val="00B318F6"/>
    <w:rsid w:val="00B35508"/>
    <w:rsid w:val="00B42F53"/>
    <w:rsid w:val="00B461C4"/>
    <w:rsid w:val="00B509AE"/>
    <w:rsid w:val="00B52C90"/>
    <w:rsid w:val="00B57152"/>
    <w:rsid w:val="00B60C44"/>
    <w:rsid w:val="00B62375"/>
    <w:rsid w:val="00B62841"/>
    <w:rsid w:val="00B62C27"/>
    <w:rsid w:val="00B63C93"/>
    <w:rsid w:val="00B65B59"/>
    <w:rsid w:val="00B661B9"/>
    <w:rsid w:val="00B673A3"/>
    <w:rsid w:val="00B729EC"/>
    <w:rsid w:val="00B7420E"/>
    <w:rsid w:val="00B75493"/>
    <w:rsid w:val="00B76EC6"/>
    <w:rsid w:val="00B80D76"/>
    <w:rsid w:val="00B82388"/>
    <w:rsid w:val="00B825AD"/>
    <w:rsid w:val="00B82E81"/>
    <w:rsid w:val="00B83048"/>
    <w:rsid w:val="00B84FD5"/>
    <w:rsid w:val="00B87DAF"/>
    <w:rsid w:val="00B90AB6"/>
    <w:rsid w:val="00B91AE7"/>
    <w:rsid w:val="00B932EB"/>
    <w:rsid w:val="00B94377"/>
    <w:rsid w:val="00B95AFF"/>
    <w:rsid w:val="00B96206"/>
    <w:rsid w:val="00BA778D"/>
    <w:rsid w:val="00BB07EA"/>
    <w:rsid w:val="00BB19D3"/>
    <w:rsid w:val="00BB67CF"/>
    <w:rsid w:val="00BB73FB"/>
    <w:rsid w:val="00BB7587"/>
    <w:rsid w:val="00BC1078"/>
    <w:rsid w:val="00BC2594"/>
    <w:rsid w:val="00BC6A79"/>
    <w:rsid w:val="00BC6F15"/>
    <w:rsid w:val="00BC7E62"/>
    <w:rsid w:val="00BD14E3"/>
    <w:rsid w:val="00BD1663"/>
    <w:rsid w:val="00BD209D"/>
    <w:rsid w:val="00BD51F4"/>
    <w:rsid w:val="00BD5287"/>
    <w:rsid w:val="00BD5403"/>
    <w:rsid w:val="00BE29D6"/>
    <w:rsid w:val="00BE48F5"/>
    <w:rsid w:val="00BE612E"/>
    <w:rsid w:val="00BE614C"/>
    <w:rsid w:val="00BF13C4"/>
    <w:rsid w:val="00BF185E"/>
    <w:rsid w:val="00C01325"/>
    <w:rsid w:val="00C0238B"/>
    <w:rsid w:val="00C14118"/>
    <w:rsid w:val="00C15469"/>
    <w:rsid w:val="00C249B0"/>
    <w:rsid w:val="00C259C1"/>
    <w:rsid w:val="00C2751E"/>
    <w:rsid w:val="00C33172"/>
    <w:rsid w:val="00C3410B"/>
    <w:rsid w:val="00C35597"/>
    <w:rsid w:val="00C41702"/>
    <w:rsid w:val="00C4436B"/>
    <w:rsid w:val="00C4510C"/>
    <w:rsid w:val="00C46427"/>
    <w:rsid w:val="00C46C72"/>
    <w:rsid w:val="00C54EB1"/>
    <w:rsid w:val="00C604D0"/>
    <w:rsid w:val="00C624E9"/>
    <w:rsid w:val="00C6272D"/>
    <w:rsid w:val="00C70E2B"/>
    <w:rsid w:val="00C722FD"/>
    <w:rsid w:val="00C74C95"/>
    <w:rsid w:val="00C76DDA"/>
    <w:rsid w:val="00C779CB"/>
    <w:rsid w:val="00C800C2"/>
    <w:rsid w:val="00C840FC"/>
    <w:rsid w:val="00C90071"/>
    <w:rsid w:val="00C939E5"/>
    <w:rsid w:val="00C97259"/>
    <w:rsid w:val="00CA1053"/>
    <w:rsid w:val="00CA4287"/>
    <w:rsid w:val="00CB111E"/>
    <w:rsid w:val="00CB1250"/>
    <w:rsid w:val="00CB68FC"/>
    <w:rsid w:val="00CB729B"/>
    <w:rsid w:val="00CC381F"/>
    <w:rsid w:val="00CC416E"/>
    <w:rsid w:val="00CC4BE4"/>
    <w:rsid w:val="00CC6074"/>
    <w:rsid w:val="00CC7494"/>
    <w:rsid w:val="00CC7D32"/>
    <w:rsid w:val="00CC7DC1"/>
    <w:rsid w:val="00CD0548"/>
    <w:rsid w:val="00CD30A9"/>
    <w:rsid w:val="00CD4D83"/>
    <w:rsid w:val="00CD6721"/>
    <w:rsid w:val="00CD7C73"/>
    <w:rsid w:val="00CE0150"/>
    <w:rsid w:val="00CE4844"/>
    <w:rsid w:val="00CE753E"/>
    <w:rsid w:val="00CE789D"/>
    <w:rsid w:val="00CF3118"/>
    <w:rsid w:val="00CF3D6E"/>
    <w:rsid w:val="00CF781C"/>
    <w:rsid w:val="00D00FA5"/>
    <w:rsid w:val="00D02876"/>
    <w:rsid w:val="00D063C4"/>
    <w:rsid w:val="00D07146"/>
    <w:rsid w:val="00D079A2"/>
    <w:rsid w:val="00D10595"/>
    <w:rsid w:val="00D13098"/>
    <w:rsid w:val="00D13DC1"/>
    <w:rsid w:val="00D1543D"/>
    <w:rsid w:val="00D1645B"/>
    <w:rsid w:val="00D21481"/>
    <w:rsid w:val="00D226F0"/>
    <w:rsid w:val="00D250C2"/>
    <w:rsid w:val="00D27F52"/>
    <w:rsid w:val="00D27F93"/>
    <w:rsid w:val="00D322FF"/>
    <w:rsid w:val="00D3411A"/>
    <w:rsid w:val="00D3538A"/>
    <w:rsid w:val="00D35931"/>
    <w:rsid w:val="00D35D32"/>
    <w:rsid w:val="00D4367F"/>
    <w:rsid w:val="00D44D63"/>
    <w:rsid w:val="00D46617"/>
    <w:rsid w:val="00D46FAC"/>
    <w:rsid w:val="00D478B3"/>
    <w:rsid w:val="00D52DCC"/>
    <w:rsid w:val="00D54EEE"/>
    <w:rsid w:val="00D603BA"/>
    <w:rsid w:val="00D61E1D"/>
    <w:rsid w:val="00D62348"/>
    <w:rsid w:val="00D62510"/>
    <w:rsid w:val="00D6550C"/>
    <w:rsid w:val="00D707D8"/>
    <w:rsid w:val="00D70F6C"/>
    <w:rsid w:val="00D77480"/>
    <w:rsid w:val="00D779A4"/>
    <w:rsid w:val="00D81A46"/>
    <w:rsid w:val="00D81DBD"/>
    <w:rsid w:val="00D829E7"/>
    <w:rsid w:val="00D905FC"/>
    <w:rsid w:val="00D915D5"/>
    <w:rsid w:val="00D9496E"/>
    <w:rsid w:val="00D95C9F"/>
    <w:rsid w:val="00D9606F"/>
    <w:rsid w:val="00D96200"/>
    <w:rsid w:val="00DB4768"/>
    <w:rsid w:val="00DB6C85"/>
    <w:rsid w:val="00DC358A"/>
    <w:rsid w:val="00DC5432"/>
    <w:rsid w:val="00DD0382"/>
    <w:rsid w:val="00DD0425"/>
    <w:rsid w:val="00DE215A"/>
    <w:rsid w:val="00DE62F1"/>
    <w:rsid w:val="00DE7645"/>
    <w:rsid w:val="00DF006B"/>
    <w:rsid w:val="00DF0C18"/>
    <w:rsid w:val="00DF4369"/>
    <w:rsid w:val="00DF4447"/>
    <w:rsid w:val="00DF52EB"/>
    <w:rsid w:val="00DF557B"/>
    <w:rsid w:val="00DF629B"/>
    <w:rsid w:val="00DF6AAB"/>
    <w:rsid w:val="00DF6E39"/>
    <w:rsid w:val="00DF73CE"/>
    <w:rsid w:val="00DF7D7E"/>
    <w:rsid w:val="00E00A12"/>
    <w:rsid w:val="00E00BFD"/>
    <w:rsid w:val="00E01193"/>
    <w:rsid w:val="00E039F5"/>
    <w:rsid w:val="00E101C3"/>
    <w:rsid w:val="00E10BE1"/>
    <w:rsid w:val="00E115CE"/>
    <w:rsid w:val="00E125C8"/>
    <w:rsid w:val="00E138C9"/>
    <w:rsid w:val="00E14CB8"/>
    <w:rsid w:val="00E15E21"/>
    <w:rsid w:val="00E16AD5"/>
    <w:rsid w:val="00E21711"/>
    <w:rsid w:val="00E21E2E"/>
    <w:rsid w:val="00E21EF4"/>
    <w:rsid w:val="00E22A20"/>
    <w:rsid w:val="00E23167"/>
    <w:rsid w:val="00E23FBE"/>
    <w:rsid w:val="00E36DEB"/>
    <w:rsid w:val="00E40B7E"/>
    <w:rsid w:val="00E41E8E"/>
    <w:rsid w:val="00E42BF5"/>
    <w:rsid w:val="00E44CC6"/>
    <w:rsid w:val="00E46A76"/>
    <w:rsid w:val="00E50DC2"/>
    <w:rsid w:val="00E52247"/>
    <w:rsid w:val="00E561E6"/>
    <w:rsid w:val="00E60381"/>
    <w:rsid w:val="00E611DB"/>
    <w:rsid w:val="00E61C62"/>
    <w:rsid w:val="00E61C82"/>
    <w:rsid w:val="00E63035"/>
    <w:rsid w:val="00E643EB"/>
    <w:rsid w:val="00E6598D"/>
    <w:rsid w:val="00E65AD4"/>
    <w:rsid w:val="00E66BE7"/>
    <w:rsid w:val="00E70A48"/>
    <w:rsid w:val="00E73490"/>
    <w:rsid w:val="00E74760"/>
    <w:rsid w:val="00E75F36"/>
    <w:rsid w:val="00E806C3"/>
    <w:rsid w:val="00E80EBD"/>
    <w:rsid w:val="00E81085"/>
    <w:rsid w:val="00E83227"/>
    <w:rsid w:val="00E84B3A"/>
    <w:rsid w:val="00E85F5D"/>
    <w:rsid w:val="00E9244C"/>
    <w:rsid w:val="00E942F3"/>
    <w:rsid w:val="00E9469C"/>
    <w:rsid w:val="00E96CC6"/>
    <w:rsid w:val="00EA2561"/>
    <w:rsid w:val="00EA2E40"/>
    <w:rsid w:val="00EA3732"/>
    <w:rsid w:val="00EA3C01"/>
    <w:rsid w:val="00EA419D"/>
    <w:rsid w:val="00EA4CD8"/>
    <w:rsid w:val="00EB3D52"/>
    <w:rsid w:val="00EB711F"/>
    <w:rsid w:val="00EB76C8"/>
    <w:rsid w:val="00EC1F6F"/>
    <w:rsid w:val="00EC4AF9"/>
    <w:rsid w:val="00ED070F"/>
    <w:rsid w:val="00ED4653"/>
    <w:rsid w:val="00EF0E04"/>
    <w:rsid w:val="00EF1F89"/>
    <w:rsid w:val="00EF21A3"/>
    <w:rsid w:val="00EF2A31"/>
    <w:rsid w:val="00F0729C"/>
    <w:rsid w:val="00F07EAE"/>
    <w:rsid w:val="00F102FD"/>
    <w:rsid w:val="00F106D6"/>
    <w:rsid w:val="00F148FD"/>
    <w:rsid w:val="00F20E1E"/>
    <w:rsid w:val="00F2173A"/>
    <w:rsid w:val="00F21A18"/>
    <w:rsid w:val="00F24868"/>
    <w:rsid w:val="00F24D0C"/>
    <w:rsid w:val="00F24EEE"/>
    <w:rsid w:val="00F26D40"/>
    <w:rsid w:val="00F40724"/>
    <w:rsid w:val="00F40AFF"/>
    <w:rsid w:val="00F41E52"/>
    <w:rsid w:val="00F4304D"/>
    <w:rsid w:val="00F44B8B"/>
    <w:rsid w:val="00F45477"/>
    <w:rsid w:val="00F4769B"/>
    <w:rsid w:val="00F51C34"/>
    <w:rsid w:val="00F529A7"/>
    <w:rsid w:val="00F54C92"/>
    <w:rsid w:val="00F57CB6"/>
    <w:rsid w:val="00F6227D"/>
    <w:rsid w:val="00F65179"/>
    <w:rsid w:val="00F74DFA"/>
    <w:rsid w:val="00F778CE"/>
    <w:rsid w:val="00F80A61"/>
    <w:rsid w:val="00F8228F"/>
    <w:rsid w:val="00F85A5C"/>
    <w:rsid w:val="00F871B9"/>
    <w:rsid w:val="00F877F7"/>
    <w:rsid w:val="00F87E10"/>
    <w:rsid w:val="00F905F2"/>
    <w:rsid w:val="00F911C0"/>
    <w:rsid w:val="00F93002"/>
    <w:rsid w:val="00F93048"/>
    <w:rsid w:val="00F93E26"/>
    <w:rsid w:val="00F96341"/>
    <w:rsid w:val="00FA1547"/>
    <w:rsid w:val="00FA44BF"/>
    <w:rsid w:val="00FA51C9"/>
    <w:rsid w:val="00FA7E79"/>
    <w:rsid w:val="00FB6746"/>
    <w:rsid w:val="00FB68C6"/>
    <w:rsid w:val="00FB6AFE"/>
    <w:rsid w:val="00FB7B87"/>
    <w:rsid w:val="00FC0FE2"/>
    <w:rsid w:val="00FC1C68"/>
    <w:rsid w:val="00FC214D"/>
    <w:rsid w:val="00FC34CE"/>
    <w:rsid w:val="00FC5CB4"/>
    <w:rsid w:val="00FD1BDB"/>
    <w:rsid w:val="00FD2021"/>
    <w:rsid w:val="00FD296F"/>
    <w:rsid w:val="00FD343B"/>
    <w:rsid w:val="00FD585C"/>
    <w:rsid w:val="00FD6EE5"/>
    <w:rsid w:val="00FD7BE6"/>
    <w:rsid w:val="00FE13CC"/>
    <w:rsid w:val="00FE21EB"/>
    <w:rsid w:val="00FE2781"/>
    <w:rsid w:val="00FE3B0A"/>
    <w:rsid w:val="00FE4467"/>
    <w:rsid w:val="00FE4D44"/>
    <w:rsid w:val="00FF3EB6"/>
    <w:rsid w:val="00FF72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39C3ED"/>
  <w15:chartTrackingRefBased/>
  <w15:docId w15:val="{DB2E8CE6-57BB-4E5B-98E2-303A0E31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DC"/>
    <w:pPr>
      <w:spacing w:after="120" w:line="240" w:lineRule="atLeast"/>
    </w:pPr>
  </w:style>
  <w:style w:type="paragraph" w:styleId="Heading1">
    <w:name w:val="heading 1"/>
    <w:basedOn w:val="Normal"/>
    <w:next w:val="Normal"/>
    <w:link w:val="Heading1Char"/>
    <w:uiPriority w:val="9"/>
    <w:qFormat/>
    <w:rsid w:val="00DE7645"/>
    <w:pPr>
      <w:keepNext/>
      <w:keepLines/>
      <w:numPr>
        <w:numId w:val="8"/>
      </w:numPr>
      <w:spacing w:before="240" w:after="100" w:afterAutospacing="1"/>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645"/>
    <w:pPr>
      <w:keepNext/>
      <w:keepLines/>
      <w:numPr>
        <w:ilvl w:val="1"/>
        <w:numId w:val="8"/>
      </w:numPr>
      <w:spacing w:before="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645"/>
    <w:pPr>
      <w:keepNext/>
      <w:keepLines/>
      <w:numPr>
        <w:ilvl w:val="2"/>
        <w:numId w:val="8"/>
      </w:numPr>
      <w:spacing w:before="12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369"/>
    <w:pPr>
      <w:keepNext/>
      <w:keepLines/>
      <w:numPr>
        <w:ilvl w:val="3"/>
        <w:numId w:val="8"/>
      </w:numPr>
      <w:spacing w:before="120"/>
      <w:ind w:left="907" w:hanging="907"/>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418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40C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40C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40C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0C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6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6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6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43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941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40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840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840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0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5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85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2F53"/>
    <w:pPr>
      <w:numPr>
        <w:numId w:val="0"/>
      </w:numPr>
      <w:outlineLvl w:val="9"/>
    </w:pPr>
    <w:rPr>
      <w:lang w:val="en-US"/>
    </w:rPr>
  </w:style>
  <w:style w:type="paragraph" w:styleId="TOC1">
    <w:name w:val="toc 1"/>
    <w:basedOn w:val="Normal"/>
    <w:next w:val="Normal"/>
    <w:autoRedefine/>
    <w:uiPriority w:val="39"/>
    <w:unhideWhenUsed/>
    <w:rsid w:val="00AB3BE7"/>
    <w:pPr>
      <w:tabs>
        <w:tab w:val="right" w:leader="dot" w:pos="9016"/>
      </w:tabs>
      <w:spacing w:after="0"/>
    </w:pPr>
  </w:style>
  <w:style w:type="paragraph" w:styleId="TOC2">
    <w:name w:val="toc 2"/>
    <w:basedOn w:val="Normal"/>
    <w:next w:val="Normal"/>
    <w:autoRedefine/>
    <w:uiPriority w:val="39"/>
    <w:unhideWhenUsed/>
    <w:rsid w:val="00420152"/>
    <w:pPr>
      <w:spacing w:after="0"/>
      <w:ind w:left="220"/>
    </w:pPr>
    <w:rPr>
      <w:sz w:val="20"/>
    </w:rPr>
  </w:style>
  <w:style w:type="character" w:styleId="Hyperlink">
    <w:name w:val="Hyperlink"/>
    <w:basedOn w:val="DefaultParagraphFont"/>
    <w:uiPriority w:val="99"/>
    <w:unhideWhenUsed/>
    <w:rsid w:val="00B42F53"/>
    <w:rPr>
      <w:color w:val="0563C1" w:themeColor="hyperlink"/>
      <w:u w:val="single"/>
    </w:rPr>
  </w:style>
  <w:style w:type="paragraph" w:styleId="Header">
    <w:name w:val="header"/>
    <w:basedOn w:val="Normal"/>
    <w:link w:val="HeaderChar"/>
    <w:uiPriority w:val="99"/>
    <w:unhideWhenUsed/>
    <w:rsid w:val="00B35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508"/>
  </w:style>
  <w:style w:type="paragraph" w:styleId="Footer">
    <w:name w:val="footer"/>
    <w:basedOn w:val="Normal"/>
    <w:link w:val="FooterChar"/>
    <w:uiPriority w:val="99"/>
    <w:unhideWhenUsed/>
    <w:rsid w:val="00B35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508"/>
  </w:style>
  <w:style w:type="table" w:styleId="TableGrid">
    <w:name w:val="Table Grid"/>
    <w:basedOn w:val="TableNormal"/>
    <w:uiPriority w:val="39"/>
    <w:rsid w:val="0046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3DC1"/>
    <w:pPr>
      <w:spacing w:after="0"/>
      <w:ind w:left="440"/>
    </w:pPr>
    <w:rPr>
      <w:sz w:val="20"/>
    </w:rPr>
  </w:style>
  <w:style w:type="paragraph" w:styleId="ListParagraph">
    <w:name w:val="List Paragraph"/>
    <w:basedOn w:val="Normal"/>
    <w:uiPriority w:val="34"/>
    <w:qFormat/>
    <w:rsid w:val="00CE789D"/>
    <w:pPr>
      <w:ind w:left="720"/>
      <w:contextualSpacing/>
    </w:pPr>
  </w:style>
  <w:style w:type="paragraph" w:styleId="FootnoteText">
    <w:name w:val="footnote text"/>
    <w:basedOn w:val="Normal"/>
    <w:link w:val="FootnoteTextChar"/>
    <w:uiPriority w:val="99"/>
    <w:semiHidden/>
    <w:unhideWhenUsed/>
    <w:rsid w:val="00E61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C82"/>
    <w:rPr>
      <w:sz w:val="20"/>
      <w:szCs w:val="20"/>
    </w:rPr>
  </w:style>
  <w:style w:type="character" w:styleId="FootnoteReference">
    <w:name w:val="footnote reference"/>
    <w:basedOn w:val="DefaultParagraphFont"/>
    <w:uiPriority w:val="99"/>
    <w:semiHidden/>
    <w:unhideWhenUsed/>
    <w:rsid w:val="00E61C82"/>
    <w:rPr>
      <w:vertAlign w:val="superscript"/>
    </w:rPr>
  </w:style>
  <w:style w:type="paragraph" w:styleId="NoSpacing">
    <w:name w:val="No Spacing"/>
    <w:uiPriority w:val="1"/>
    <w:qFormat/>
    <w:rsid w:val="00DE7645"/>
    <w:pPr>
      <w:spacing w:after="0" w:line="240" w:lineRule="auto"/>
    </w:pPr>
  </w:style>
  <w:style w:type="character" w:styleId="UnresolvedMention">
    <w:name w:val="Unresolved Mention"/>
    <w:basedOn w:val="DefaultParagraphFont"/>
    <w:uiPriority w:val="99"/>
    <w:semiHidden/>
    <w:unhideWhenUsed/>
    <w:rsid w:val="00D77480"/>
    <w:rPr>
      <w:color w:val="605E5C"/>
      <w:shd w:val="clear" w:color="auto" w:fill="E1DFDD"/>
    </w:rPr>
  </w:style>
  <w:style w:type="paragraph" w:styleId="BalloonText">
    <w:name w:val="Balloon Text"/>
    <w:basedOn w:val="Normal"/>
    <w:link w:val="BalloonTextChar"/>
    <w:uiPriority w:val="99"/>
    <w:semiHidden/>
    <w:unhideWhenUsed/>
    <w:rsid w:val="00953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7BF"/>
    <w:rPr>
      <w:rFonts w:ascii="Segoe UI" w:hAnsi="Segoe UI" w:cs="Segoe UI"/>
      <w:sz w:val="18"/>
      <w:szCs w:val="18"/>
    </w:rPr>
  </w:style>
  <w:style w:type="paragraph" w:customStyle="1" w:styleId="guide">
    <w:name w:val="guide"/>
    <w:basedOn w:val="Normal"/>
    <w:link w:val="guideChar"/>
    <w:qFormat/>
    <w:rsid w:val="00772BFE"/>
    <w:rPr>
      <w:color w:val="339933"/>
    </w:rPr>
  </w:style>
  <w:style w:type="character" w:customStyle="1" w:styleId="guideChar">
    <w:name w:val="guide Char"/>
    <w:basedOn w:val="DefaultParagraphFont"/>
    <w:link w:val="guide"/>
    <w:rsid w:val="00772BFE"/>
    <w:rPr>
      <w:color w:val="339933"/>
    </w:rPr>
  </w:style>
  <w:style w:type="table" w:customStyle="1" w:styleId="PlainTable21">
    <w:name w:val="Plain Table 21"/>
    <w:basedOn w:val="TableNormal"/>
    <w:uiPriority w:val="42"/>
    <w:rsid w:val="009D3701"/>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043CD"/>
    <w:rPr>
      <w:sz w:val="16"/>
      <w:szCs w:val="16"/>
    </w:rPr>
  </w:style>
  <w:style w:type="paragraph" w:styleId="CommentText">
    <w:name w:val="annotation text"/>
    <w:basedOn w:val="Normal"/>
    <w:link w:val="CommentTextChar"/>
    <w:uiPriority w:val="99"/>
    <w:semiHidden/>
    <w:unhideWhenUsed/>
    <w:rsid w:val="00B043CD"/>
    <w:pPr>
      <w:spacing w:line="240" w:lineRule="auto"/>
    </w:pPr>
    <w:rPr>
      <w:sz w:val="20"/>
      <w:szCs w:val="20"/>
    </w:rPr>
  </w:style>
  <w:style w:type="character" w:customStyle="1" w:styleId="CommentTextChar">
    <w:name w:val="Comment Text Char"/>
    <w:basedOn w:val="DefaultParagraphFont"/>
    <w:link w:val="CommentText"/>
    <w:uiPriority w:val="99"/>
    <w:semiHidden/>
    <w:rsid w:val="00B043CD"/>
    <w:rPr>
      <w:sz w:val="20"/>
      <w:szCs w:val="20"/>
    </w:rPr>
  </w:style>
  <w:style w:type="paragraph" w:styleId="CommentSubject">
    <w:name w:val="annotation subject"/>
    <w:basedOn w:val="CommentText"/>
    <w:next w:val="CommentText"/>
    <w:link w:val="CommentSubjectChar"/>
    <w:uiPriority w:val="99"/>
    <w:semiHidden/>
    <w:unhideWhenUsed/>
    <w:rsid w:val="00B043CD"/>
    <w:rPr>
      <w:b/>
      <w:bCs/>
    </w:rPr>
  </w:style>
  <w:style w:type="character" w:customStyle="1" w:styleId="CommentSubjectChar">
    <w:name w:val="Comment Subject Char"/>
    <w:basedOn w:val="CommentTextChar"/>
    <w:link w:val="CommentSubject"/>
    <w:uiPriority w:val="99"/>
    <w:semiHidden/>
    <w:rsid w:val="00B043CD"/>
    <w:rPr>
      <w:b/>
      <w:bCs/>
      <w:sz w:val="20"/>
      <w:szCs w:val="20"/>
    </w:rPr>
  </w:style>
  <w:style w:type="character" w:styleId="Strong">
    <w:name w:val="Strong"/>
    <w:basedOn w:val="DefaultParagraphFont"/>
    <w:uiPriority w:val="22"/>
    <w:qFormat/>
    <w:rsid w:val="009329FB"/>
    <w:rPr>
      <w:b/>
      <w:bCs/>
    </w:rPr>
  </w:style>
  <w:style w:type="character" w:styleId="Emphasis">
    <w:name w:val="Emphasis"/>
    <w:basedOn w:val="DefaultParagraphFont"/>
    <w:uiPriority w:val="20"/>
    <w:qFormat/>
    <w:rsid w:val="009329FB"/>
    <w:rPr>
      <w:i/>
      <w:iCs/>
    </w:rPr>
  </w:style>
  <w:style w:type="paragraph" w:styleId="NormalWeb">
    <w:name w:val="Normal (Web)"/>
    <w:basedOn w:val="Normal"/>
    <w:uiPriority w:val="99"/>
    <w:unhideWhenUsed/>
    <w:rsid w:val="00AE7B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31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11BC5"/>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0D2A05"/>
    <w:pPr>
      <w:spacing w:after="0" w:line="259" w:lineRule="auto"/>
      <w:ind w:left="658"/>
    </w:pPr>
    <w:rPr>
      <w:rFonts w:eastAsiaTheme="minorEastAsia"/>
      <w:sz w:val="20"/>
      <w:lang w:val="en-GB" w:eastAsia="en-GB"/>
    </w:rPr>
  </w:style>
  <w:style w:type="paragraph" w:styleId="TOC5">
    <w:name w:val="toc 5"/>
    <w:basedOn w:val="Normal"/>
    <w:next w:val="Normal"/>
    <w:autoRedefine/>
    <w:uiPriority w:val="39"/>
    <w:unhideWhenUsed/>
    <w:rsid w:val="00D829E7"/>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D829E7"/>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D829E7"/>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D829E7"/>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D829E7"/>
    <w:pPr>
      <w:spacing w:after="100" w:line="259" w:lineRule="auto"/>
      <w:ind w:left="1760"/>
    </w:pPr>
    <w:rPr>
      <w:rFonts w:eastAsiaTheme="minorEastAsia"/>
      <w:lang w:val="en-GB" w:eastAsia="en-GB"/>
    </w:rPr>
  </w:style>
  <w:style w:type="character" w:styleId="FollowedHyperlink">
    <w:name w:val="FollowedHyperlink"/>
    <w:basedOn w:val="DefaultParagraphFont"/>
    <w:uiPriority w:val="99"/>
    <w:semiHidden/>
    <w:unhideWhenUsed/>
    <w:rsid w:val="000E4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0283">
      <w:bodyDiv w:val="1"/>
      <w:marLeft w:val="0"/>
      <w:marRight w:val="0"/>
      <w:marTop w:val="0"/>
      <w:marBottom w:val="0"/>
      <w:divBdr>
        <w:top w:val="none" w:sz="0" w:space="0" w:color="auto"/>
        <w:left w:val="none" w:sz="0" w:space="0" w:color="auto"/>
        <w:bottom w:val="none" w:sz="0" w:space="0" w:color="auto"/>
        <w:right w:val="none" w:sz="0" w:space="0" w:color="auto"/>
      </w:divBdr>
    </w:div>
    <w:div w:id="145317488">
      <w:bodyDiv w:val="1"/>
      <w:marLeft w:val="0"/>
      <w:marRight w:val="0"/>
      <w:marTop w:val="0"/>
      <w:marBottom w:val="0"/>
      <w:divBdr>
        <w:top w:val="none" w:sz="0" w:space="0" w:color="auto"/>
        <w:left w:val="none" w:sz="0" w:space="0" w:color="auto"/>
        <w:bottom w:val="none" w:sz="0" w:space="0" w:color="auto"/>
        <w:right w:val="none" w:sz="0" w:space="0" w:color="auto"/>
      </w:divBdr>
    </w:div>
    <w:div w:id="222716299">
      <w:bodyDiv w:val="1"/>
      <w:marLeft w:val="0"/>
      <w:marRight w:val="0"/>
      <w:marTop w:val="0"/>
      <w:marBottom w:val="0"/>
      <w:divBdr>
        <w:top w:val="none" w:sz="0" w:space="0" w:color="auto"/>
        <w:left w:val="none" w:sz="0" w:space="0" w:color="auto"/>
        <w:bottom w:val="none" w:sz="0" w:space="0" w:color="auto"/>
        <w:right w:val="none" w:sz="0" w:space="0" w:color="auto"/>
      </w:divBdr>
    </w:div>
    <w:div w:id="366367864">
      <w:bodyDiv w:val="1"/>
      <w:marLeft w:val="0"/>
      <w:marRight w:val="0"/>
      <w:marTop w:val="0"/>
      <w:marBottom w:val="0"/>
      <w:divBdr>
        <w:top w:val="none" w:sz="0" w:space="0" w:color="auto"/>
        <w:left w:val="none" w:sz="0" w:space="0" w:color="auto"/>
        <w:bottom w:val="none" w:sz="0" w:space="0" w:color="auto"/>
        <w:right w:val="none" w:sz="0" w:space="0" w:color="auto"/>
      </w:divBdr>
    </w:div>
    <w:div w:id="416023736">
      <w:bodyDiv w:val="1"/>
      <w:marLeft w:val="0"/>
      <w:marRight w:val="0"/>
      <w:marTop w:val="0"/>
      <w:marBottom w:val="0"/>
      <w:divBdr>
        <w:top w:val="none" w:sz="0" w:space="0" w:color="auto"/>
        <w:left w:val="none" w:sz="0" w:space="0" w:color="auto"/>
        <w:bottom w:val="none" w:sz="0" w:space="0" w:color="auto"/>
        <w:right w:val="none" w:sz="0" w:space="0" w:color="auto"/>
      </w:divBdr>
    </w:div>
    <w:div w:id="430441954">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
    <w:div w:id="558368016">
      <w:bodyDiv w:val="1"/>
      <w:marLeft w:val="0"/>
      <w:marRight w:val="0"/>
      <w:marTop w:val="0"/>
      <w:marBottom w:val="0"/>
      <w:divBdr>
        <w:top w:val="none" w:sz="0" w:space="0" w:color="auto"/>
        <w:left w:val="none" w:sz="0" w:space="0" w:color="auto"/>
        <w:bottom w:val="none" w:sz="0" w:space="0" w:color="auto"/>
        <w:right w:val="none" w:sz="0" w:space="0" w:color="auto"/>
      </w:divBdr>
    </w:div>
    <w:div w:id="582422815">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726151984">
      <w:bodyDiv w:val="1"/>
      <w:marLeft w:val="0"/>
      <w:marRight w:val="0"/>
      <w:marTop w:val="0"/>
      <w:marBottom w:val="0"/>
      <w:divBdr>
        <w:top w:val="none" w:sz="0" w:space="0" w:color="auto"/>
        <w:left w:val="none" w:sz="0" w:space="0" w:color="auto"/>
        <w:bottom w:val="none" w:sz="0" w:space="0" w:color="auto"/>
        <w:right w:val="none" w:sz="0" w:space="0" w:color="auto"/>
      </w:divBdr>
    </w:div>
    <w:div w:id="820461496">
      <w:bodyDiv w:val="1"/>
      <w:marLeft w:val="0"/>
      <w:marRight w:val="0"/>
      <w:marTop w:val="0"/>
      <w:marBottom w:val="0"/>
      <w:divBdr>
        <w:top w:val="none" w:sz="0" w:space="0" w:color="auto"/>
        <w:left w:val="none" w:sz="0" w:space="0" w:color="auto"/>
        <w:bottom w:val="none" w:sz="0" w:space="0" w:color="auto"/>
        <w:right w:val="none" w:sz="0" w:space="0" w:color="auto"/>
      </w:divBdr>
    </w:div>
    <w:div w:id="861745165">
      <w:bodyDiv w:val="1"/>
      <w:marLeft w:val="0"/>
      <w:marRight w:val="0"/>
      <w:marTop w:val="0"/>
      <w:marBottom w:val="0"/>
      <w:divBdr>
        <w:top w:val="none" w:sz="0" w:space="0" w:color="auto"/>
        <w:left w:val="none" w:sz="0" w:space="0" w:color="auto"/>
        <w:bottom w:val="none" w:sz="0" w:space="0" w:color="auto"/>
        <w:right w:val="none" w:sz="0" w:space="0" w:color="auto"/>
      </w:divBdr>
    </w:div>
    <w:div w:id="993602408">
      <w:bodyDiv w:val="1"/>
      <w:marLeft w:val="0"/>
      <w:marRight w:val="0"/>
      <w:marTop w:val="0"/>
      <w:marBottom w:val="0"/>
      <w:divBdr>
        <w:top w:val="none" w:sz="0" w:space="0" w:color="auto"/>
        <w:left w:val="none" w:sz="0" w:space="0" w:color="auto"/>
        <w:bottom w:val="none" w:sz="0" w:space="0" w:color="auto"/>
        <w:right w:val="none" w:sz="0" w:space="0" w:color="auto"/>
      </w:divBdr>
    </w:div>
    <w:div w:id="1119254306">
      <w:bodyDiv w:val="1"/>
      <w:marLeft w:val="0"/>
      <w:marRight w:val="0"/>
      <w:marTop w:val="0"/>
      <w:marBottom w:val="0"/>
      <w:divBdr>
        <w:top w:val="none" w:sz="0" w:space="0" w:color="auto"/>
        <w:left w:val="none" w:sz="0" w:space="0" w:color="auto"/>
        <w:bottom w:val="none" w:sz="0" w:space="0" w:color="auto"/>
        <w:right w:val="none" w:sz="0" w:space="0" w:color="auto"/>
      </w:divBdr>
    </w:div>
    <w:div w:id="1234240622">
      <w:bodyDiv w:val="1"/>
      <w:marLeft w:val="0"/>
      <w:marRight w:val="0"/>
      <w:marTop w:val="0"/>
      <w:marBottom w:val="0"/>
      <w:divBdr>
        <w:top w:val="none" w:sz="0" w:space="0" w:color="auto"/>
        <w:left w:val="none" w:sz="0" w:space="0" w:color="auto"/>
        <w:bottom w:val="none" w:sz="0" w:space="0" w:color="auto"/>
        <w:right w:val="none" w:sz="0" w:space="0" w:color="auto"/>
      </w:divBdr>
    </w:div>
    <w:div w:id="1288049390">
      <w:bodyDiv w:val="1"/>
      <w:marLeft w:val="0"/>
      <w:marRight w:val="0"/>
      <w:marTop w:val="0"/>
      <w:marBottom w:val="0"/>
      <w:divBdr>
        <w:top w:val="none" w:sz="0" w:space="0" w:color="auto"/>
        <w:left w:val="none" w:sz="0" w:space="0" w:color="auto"/>
        <w:bottom w:val="none" w:sz="0" w:space="0" w:color="auto"/>
        <w:right w:val="none" w:sz="0" w:space="0" w:color="auto"/>
      </w:divBdr>
    </w:div>
    <w:div w:id="1384018851">
      <w:bodyDiv w:val="1"/>
      <w:marLeft w:val="0"/>
      <w:marRight w:val="0"/>
      <w:marTop w:val="0"/>
      <w:marBottom w:val="0"/>
      <w:divBdr>
        <w:top w:val="none" w:sz="0" w:space="0" w:color="auto"/>
        <w:left w:val="none" w:sz="0" w:space="0" w:color="auto"/>
        <w:bottom w:val="none" w:sz="0" w:space="0" w:color="auto"/>
        <w:right w:val="none" w:sz="0" w:space="0" w:color="auto"/>
      </w:divBdr>
    </w:div>
    <w:div w:id="1418282953">
      <w:bodyDiv w:val="1"/>
      <w:marLeft w:val="0"/>
      <w:marRight w:val="0"/>
      <w:marTop w:val="0"/>
      <w:marBottom w:val="0"/>
      <w:divBdr>
        <w:top w:val="none" w:sz="0" w:space="0" w:color="auto"/>
        <w:left w:val="none" w:sz="0" w:space="0" w:color="auto"/>
        <w:bottom w:val="none" w:sz="0" w:space="0" w:color="auto"/>
        <w:right w:val="none" w:sz="0" w:space="0" w:color="auto"/>
      </w:divBdr>
    </w:div>
    <w:div w:id="1451778863">
      <w:bodyDiv w:val="1"/>
      <w:marLeft w:val="0"/>
      <w:marRight w:val="0"/>
      <w:marTop w:val="0"/>
      <w:marBottom w:val="0"/>
      <w:divBdr>
        <w:top w:val="none" w:sz="0" w:space="0" w:color="auto"/>
        <w:left w:val="none" w:sz="0" w:space="0" w:color="auto"/>
        <w:bottom w:val="none" w:sz="0" w:space="0" w:color="auto"/>
        <w:right w:val="none" w:sz="0" w:space="0" w:color="auto"/>
      </w:divBdr>
    </w:div>
    <w:div w:id="1564095304">
      <w:bodyDiv w:val="1"/>
      <w:marLeft w:val="0"/>
      <w:marRight w:val="0"/>
      <w:marTop w:val="0"/>
      <w:marBottom w:val="0"/>
      <w:divBdr>
        <w:top w:val="none" w:sz="0" w:space="0" w:color="auto"/>
        <w:left w:val="none" w:sz="0" w:space="0" w:color="auto"/>
        <w:bottom w:val="none" w:sz="0" w:space="0" w:color="auto"/>
        <w:right w:val="none" w:sz="0" w:space="0" w:color="auto"/>
      </w:divBdr>
    </w:div>
    <w:div w:id="1603566613">
      <w:bodyDiv w:val="1"/>
      <w:marLeft w:val="0"/>
      <w:marRight w:val="0"/>
      <w:marTop w:val="0"/>
      <w:marBottom w:val="0"/>
      <w:divBdr>
        <w:top w:val="none" w:sz="0" w:space="0" w:color="auto"/>
        <w:left w:val="none" w:sz="0" w:space="0" w:color="auto"/>
        <w:bottom w:val="none" w:sz="0" w:space="0" w:color="auto"/>
        <w:right w:val="none" w:sz="0" w:space="0" w:color="auto"/>
      </w:divBdr>
    </w:div>
    <w:div w:id="1652363143">
      <w:bodyDiv w:val="1"/>
      <w:marLeft w:val="0"/>
      <w:marRight w:val="0"/>
      <w:marTop w:val="0"/>
      <w:marBottom w:val="0"/>
      <w:divBdr>
        <w:top w:val="none" w:sz="0" w:space="0" w:color="auto"/>
        <w:left w:val="none" w:sz="0" w:space="0" w:color="auto"/>
        <w:bottom w:val="none" w:sz="0" w:space="0" w:color="auto"/>
        <w:right w:val="none" w:sz="0" w:space="0" w:color="auto"/>
      </w:divBdr>
      <w:divsChild>
        <w:div w:id="466509760">
          <w:marLeft w:val="0"/>
          <w:marRight w:val="0"/>
          <w:marTop w:val="0"/>
          <w:marBottom w:val="0"/>
          <w:divBdr>
            <w:top w:val="none" w:sz="0" w:space="0" w:color="auto"/>
            <w:left w:val="none" w:sz="0" w:space="0" w:color="auto"/>
            <w:bottom w:val="none" w:sz="0" w:space="0" w:color="auto"/>
            <w:right w:val="none" w:sz="0" w:space="0" w:color="auto"/>
          </w:divBdr>
        </w:div>
        <w:div w:id="1612349021">
          <w:marLeft w:val="0"/>
          <w:marRight w:val="0"/>
          <w:marTop w:val="0"/>
          <w:marBottom w:val="0"/>
          <w:divBdr>
            <w:top w:val="none" w:sz="0" w:space="0" w:color="auto"/>
            <w:left w:val="none" w:sz="0" w:space="0" w:color="auto"/>
            <w:bottom w:val="none" w:sz="0" w:space="0" w:color="auto"/>
            <w:right w:val="none" w:sz="0" w:space="0" w:color="auto"/>
          </w:divBdr>
        </w:div>
        <w:div w:id="1781952160">
          <w:marLeft w:val="0"/>
          <w:marRight w:val="0"/>
          <w:marTop w:val="0"/>
          <w:marBottom w:val="0"/>
          <w:divBdr>
            <w:top w:val="none" w:sz="0" w:space="0" w:color="auto"/>
            <w:left w:val="none" w:sz="0" w:space="0" w:color="auto"/>
            <w:bottom w:val="none" w:sz="0" w:space="0" w:color="auto"/>
            <w:right w:val="none" w:sz="0" w:space="0" w:color="auto"/>
          </w:divBdr>
        </w:div>
        <w:div w:id="551307231">
          <w:marLeft w:val="0"/>
          <w:marRight w:val="0"/>
          <w:marTop w:val="0"/>
          <w:marBottom w:val="0"/>
          <w:divBdr>
            <w:top w:val="none" w:sz="0" w:space="0" w:color="auto"/>
            <w:left w:val="none" w:sz="0" w:space="0" w:color="auto"/>
            <w:bottom w:val="none" w:sz="0" w:space="0" w:color="auto"/>
            <w:right w:val="none" w:sz="0" w:space="0" w:color="auto"/>
          </w:divBdr>
        </w:div>
        <w:div w:id="1230113750">
          <w:marLeft w:val="0"/>
          <w:marRight w:val="0"/>
          <w:marTop w:val="0"/>
          <w:marBottom w:val="0"/>
          <w:divBdr>
            <w:top w:val="none" w:sz="0" w:space="0" w:color="auto"/>
            <w:left w:val="none" w:sz="0" w:space="0" w:color="auto"/>
            <w:bottom w:val="none" w:sz="0" w:space="0" w:color="auto"/>
            <w:right w:val="none" w:sz="0" w:space="0" w:color="auto"/>
          </w:divBdr>
        </w:div>
        <w:div w:id="497307913">
          <w:marLeft w:val="0"/>
          <w:marRight w:val="0"/>
          <w:marTop w:val="0"/>
          <w:marBottom w:val="0"/>
          <w:divBdr>
            <w:top w:val="none" w:sz="0" w:space="0" w:color="auto"/>
            <w:left w:val="none" w:sz="0" w:space="0" w:color="auto"/>
            <w:bottom w:val="none" w:sz="0" w:space="0" w:color="auto"/>
            <w:right w:val="none" w:sz="0" w:space="0" w:color="auto"/>
          </w:divBdr>
        </w:div>
        <w:div w:id="1713724340">
          <w:marLeft w:val="0"/>
          <w:marRight w:val="0"/>
          <w:marTop w:val="0"/>
          <w:marBottom w:val="0"/>
          <w:divBdr>
            <w:top w:val="none" w:sz="0" w:space="0" w:color="auto"/>
            <w:left w:val="none" w:sz="0" w:space="0" w:color="auto"/>
            <w:bottom w:val="none" w:sz="0" w:space="0" w:color="auto"/>
            <w:right w:val="none" w:sz="0" w:space="0" w:color="auto"/>
          </w:divBdr>
        </w:div>
        <w:div w:id="832375126">
          <w:marLeft w:val="0"/>
          <w:marRight w:val="0"/>
          <w:marTop w:val="0"/>
          <w:marBottom w:val="0"/>
          <w:divBdr>
            <w:top w:val="none" w:sz="0" w:space="0" w:color="auto"/>
            <w:left w:val="none" w:sz="0" w:space="0" w:color="auto"/>
            <w:bottom w:val="none" w:sz="0" w:space="0" w:color="auto"/>
            <w:right w:val="none" w:sz="0" w:space="0" w:color="auto"/>
          </w:divBdr>
        </w:div>
        <w:div w:id="740178699">
          <w:marLeft w:val="0"/>
          <w:marRight w:val="0"/>
          <w:marTop w:val="0"/>
          <w:marBottom w:val="0"/>
          <w:divBdr>
            <w:top w:val="none" w:sz="0" w:space="0" w:color="auto"/>
            <w:left w:val="none" w:sz="0" w:space="0" w:color="auto"/>
            <w:bottom w:val="none" w:sz="0" w:space="0" w:color="auto"/>
            <w:right w:val="none" w:sz="0" w:space="0" w:color="auto"/>
          </w:divBdr>
        </w:div>
        <w:div w:id="741215841">
          <w:marLeft w:val="0"/>
          <w:marRight w:val="0"/>
          <w:marTop w:val="0"/>
          <w:marBottom w:val="0"/>
          <w:divBdr>
            <w:top w:val="none" w:sz="0" w:space="0" w:color="auto"/>
            <w:left w:val="none" w:sz="0" w:space="0" w:color="auto"/>
            <w:bottom w:val="none" w:sz="0" w:space="0" w:color="auto"/>
            <w:right w:val="none" w:sz="0" w:space="0" w:color="auto"/>
          </w:divBdr>
        </w:div>
        <w:div w:id="904266311">
          <w:marLeft w:val="0"/>
          <w:marRight w:val="0"/>
          <w:marTop w:val="0"/>
          <w:marBottom w:val="0"/>
          <w:divBdr>
            <w:top w:val="none" w:sz="0" w:space="0" w:color="auto"/>
            <w:left w:val="none" w:sz="0" w:space="0" w:color="auto"/>
            <w:bottom w:val="none" w:sz="0" w:space="0" w:color="auto"/>
            <w:right w:val="none" w:sz="0" w:space="0" w:color="auto"/>
          </w:divBdr>
        </w:div>
        <w:div w:id="1806505819">
          <w:marLeft w:val="0"/>
          <w:marRight w:val="0"/>
          <w:marTop w:val="0"/>
          <w:marBottom w:val="0"/>
          <w:divBdr>
            <w:top w:val="none" w:sz="0" w:space="0" w:color="auto"/>
            <w:left w:val="none" w:sz="0" w:space="0" w:color="auto"/>
            <w:bottom w:val="none" w:sz="0" w:space="0" w:color="auto"/>
            <w:right w:val="none" w:sz="0" w:space="0" w:color="auto"/>
          </w:divBdr>
        </w:div>
        <w:div w:id="188297830">
          <w:marLeft w:val="0"/>
          <w:marRight w:val="0"/>
          <w:marTop w:val="0"/>
          <w:marBottom w:val="0"/>
          <w:divBdr>
            <w:top w:val="none" w:sz="0" w:space="0" w:color="auto"/>
            <w:left w:val="none" w:sz="0" w:space="0" w:color="auto"/>
            <w:bottom w:val="none" w:sz="0" w:space="0" w:color="auto"/>
            <w:right w:val="none" w:sz="0" w:space="0" w:color="auto"/>
          </w:divBdr>
        </w:div>
        <w:div w:id="341207520">
          <w:marLeft w:val="0"/>
          <w:marRight w:val="0"/>
          <w:marTop w:val="0"/>
          <w:marBottom w:val="0"/>
          <w:divBdr>
            <w:top w:val="none" w:sz="0" w:space="0" w:color="auto"/>
            <w:left w:val="none" w:sz="0" w:space="0" w:color="auto"/>
            <w:bottom w:val="none" w:sz="0" w:space="0" w:color="auto"/>
            <w:right w:val="none" w:sz="0" w:space="0" w:color="auto"/>
          </w:divBdr>
        </w:div>
        <w:div w:id="1282106486">
          <w:marLeft w:val="0"/>
          <w:marRight w:val="0"/>
          <w:marTop w:val="0"/>
          <w:marBottom w:val="0"/>
          <w:divBdr>
            <w:top w:val="none" w:sz="0" w:space="0" w:color="auto"/>
            <w:left w:val="none" w:sz="0" w:space="0" w:color="auto"/>
            <w:bottom w:val="none" w:sz="0" w:space="0" w:color="auto"/>
            <w:right w:val="none" w:sz="0" w:space="0" w:color="auto"/>
          </w:divBdr>
        </w:div>
        <w:div w:id="788209297">
          <w:marLeft w:val="0"/>
          <w:marRight w:val="0"/>
          <w:marTop w:val="0"/>
          <w:marBottom w:val="0"/>
          <w:divBdr>
            <w:top w:val="none" w:sz="0" w:space="0" w:color="auto"/>
            <w:left w:val="none" w:sz="0" w:space="0" w:color="auto"/>
            <w:bottom w:val="none" w:sz="0" w:space="0" w:color="auto"/>
            <w:right w:val="none" w:sz="0" w:space="0" w:color="auto"/>
          </w:divBdr>
        </w:div>
        <w:div w:id="867379509">
          <w:marLeft w:val="0"/>
          <w:marRight w:val="0"/>
          <w:marTop w:val="0"/>
          <w:marBottom w:val="0"/>
          <w:divBdr>
            <w:top w:val="none" w:sz="0" w:space="0" w:color="auto"/>
            <w:left w:val="none" w:sz="0" w:space="0" w:color="auto"/>
            <w:bottom w:val="none" w:sz="0" w:space="0" w:color="auto"/>
            <w:right w:val="none" w:sz="0" w:space="0" w:color="auto"/>
          </w:divBdr>
        </w:div>
        <w:div w:id="1539197790">
          <w:marLeft w:val="0"/>
          <w:marRight w:val="0"/>
          <w:marTop w:val="0"/>
          <w:marBottom w:val="0"/>
          <w:divBdr>
            <w:top w:val="none" w:sz="0" w:space="0" w:color="auto"/>
            <w:left w:val="none" w:sz="0" w:space="0" w:color="auto"/>
            <w:bottom w:val="none" w:sz="0" w:space="0" w:color="auto"/>
            <w:right w:val="none" w:sz="0" w:space="0" w:color="auto"/>
          </w:divBdr>
        </w:div>
      </w:divsChild>
    </w:div>
    <w:div w:id="1658025314">
      <w:bodyDiv w:val="1"/>
      <w:marLeft w:val="0"/>
      <w:marRight w:val="0"/>
      <w:marTop w:val="0"/>
      <w:marBottom w:val="0"/>
      <w:divBdr>
        <w:top w:val="none" w:sz="0" w:space="0" w:color="auto"/>
        <w:left w:val="none" w:sz="0" w:space="0" w:color="auto"/>
        <w:bottom w:val="none" w:sz="0" w:space="0" w:color="auto"/>
        <w:right w:val="none" w:sz="0" w:space="0" w:color="auto"/>
      </w:divBdr>
    </w:div>
    <w:div w:id="1665548756">
      <w:bodyDiv w:val="1"/>
      <w:marLeft w:val="0"/>
      <w:marRight w:val="0"/>
      <w:marTop w:val="0"/>
      <w:marBottom w:val="0"/>
      <w:divBdr>
        <w:top w:val="none" w:sz="0" w:space="0" w:color="auto"/>
        <w:left w:val="none" w:sz="0" w:space="0" w:color="auto"/>
        <w:bottom w:val="none" w:sz="0" w:space="0" w:color="auto"/>
        <w:right w:val="none" w:sz="0" w:space="0" w:color="auto"/>
      </w:divBdr>
    </w:div>
    <w:div w:id="1687901059">
      <w:bodyDiv w:val="1"/>
      <w:marLeft w:val="0"/>
      <w:marRight w:val="0"/>
      <w:marTop w:val="0"/>
      <w:marBottom w:val="0"/>
      <w:divBdr>
        <w:top w:val="none" w:sz="0" w:space="0" w:color="auto"/>
        <w:left w:val="none" w:sz="0" w:space="0" w:color="auto"/>
        <w:bottom w:val="none" w:sz="0" w:space="0" w:color="auto"/>
        <w:right w:val="none" w:sz="0" w:space="0" w:color="auto"/>
      </w:divBdr>
    </w:div>
    <w:div w:id="1698776198">
      <w:bodyDiv w:val="1"/>
      <w:marLeft w:val="0"/>
      <w:marRight w:val="0"/>
      <w:marTop w:val="0"/>
      <w:marBottom w:val="0"/>
      <w:divBdr>
        <w:top w:val="none" w:sz="0" w:space="0" w:color="auto"/>
        <w:left w:val="none" w:sz="0" w:space="0" w:color="auto"/>
        <w:bottom w:val="none" w:sz="0" w:space="0" w:color="auto"/>
        <w:right w:val="none" w:sz="0" w:space="0" w:color="auto"/>
      </w:divBdr>
    </w:div>
    <w:div w:id="1799834876">
      <w:bodyDiv w:val="1"/>
      <w:marLeft w:val="0"/>
      <w:marRight w:val="0"/>
      <w:marTop w:val="0"/>
      <w:marBottom w:val="0"/>
      <w:divBdr>
        <w:top w:val="none" w:sz="0" w:space="0" w:color="auto"/>
        <w:left w:val="none" w:sz="0" w:space="0" w:color="auto"/>
        <w:bottom w:val="none" w:sz="0" w:space="0" w:color="auto"/>
        <w:right w:val="none" w:sz="0" w:space="0" w:color="auto"/>
      </w:divBdr>
    </w:div>
    <w:div w:id="1804956064">
      <w:bodyDiv w:val="1"/>
      <w:marLeft w:val="0"/>
      <w:marRight w:val="0"/>
      <w:marTop w:val="0"/>
      <w:marBottom w:val="0"/>
      <w:divBdr>
        <w:top w:val="none" w:sz="0" w:space="0" w:color="auto"/>
        <w:left w:val="none" w:sz="0" w:space="0" w:color="auto"/>
        <w:bottom w:val="none" w:sz="0" w:space="0" w:color="auto"/>
        <w:right w:val="none" w:sz="0" w:space="0" w:color="auto"/>
      </w:divBdr>
    </w:div>
    <w:div w:id="1900091031">
      <w:bodyDiv w:val="1"/>
      <w:marLeft w:val="0"/>
      <w:marRight w:val="0"/>
      <w:marTop w:val="0"/>
      <w:marBottom w:val="0"/>
      <w:divBdr>
        <w:top w:val="none" w:sz="0" w:space="0" w:color="auto"/>
        <w:left w:val="none" w:sz="0" w:space="0" w:color="auto"/>
        <w:bottom w:val="none" w:sz="0" w:space="0" w:color="auto"/>
        <w:right w:val="none" w:sz="0" w:space="0" w:color="auto"/>
      </w:divBdr>
    </w:div>
    <w:div w:id="1908226783">
      <w:bodyDiv w:val="1"/>
      <w:marLeft w:val="0"/>
      <w:marRight w:val="0"/>
      <w:marTop w:val="0"/>
      <w:marBottom w:val="0"/>
      <w:divBdr>
        <w:top w:val="none" w:sz="0" w:space="0" w:color="auto"/>
        <w:left w:val="none" w:sz="0" w:space="0" w:color="auto"/>
        <w:bottom w:val="none" w:sz="0" w:space="0" w:color="auto"/>
        <w:right w:val="none" w:sz="0" w:space="0" w:color="auto"/>
      </w:divBdr>
    </w:div>
    <w:div w:id="2088379255">
      <w:bodyDiv w:val="1"/>
      <w:marLeft w:val="0"/>
      <w:marRight w:val="0"/>
      <w:marTop w:val="0"/>
      <w:marBottom w:val="0"/>
      <w:divBdr>
        <w:top w:val="none" w:sz="0" w:space="0" w:color="auto"/>
        <w:left w:val="none" w:sz="0" w:space="0" w:color="auto"/>
        <w:bottom w:val="none" w:sz="0" w:space="0" w:color="auto"/>
        <w:right w:val="none" w:sz="0" w:space="0" w:color="auto"/>
      </w:divBdr>
    </w:div>
    <w:div w:id="20921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rep.org/attachments/Publications/BEM/use-anticoagulant-rodent-bait-safely.pdf" TargetMode="External"/><Relationship Id="rId21" Type="http://schemas.openxmlformats.org/officeDocument/2006/relationships/hyperlink" Target="https://www.cabi.org/isc/datasheet/46829" TargetMode="External"/><Relationship Id="rId42" Type="http://schemas.openxmlformats.org/officeDocument/2006/relationships/hyperlink" Target="https://www.doc.govt.nz/globalassets/documents/science-and-technical/inventory-monitoring/im-toolbox-animal-pests-using-tracking-tunnels-to-monitor-rodents-and-mustelids.pdf" TargetMode="External"/><Relationship Id="rId47" Type="http://schemas.openxmlformats.org/officeDocument/2006/relationships/image" Target="media/image7.emf"/><Relationship Id="rId63" Type="http://schemas.openxmlformats.org/officeDocument/2006/relationships/hyperlink" Target="https://www.doc.govt.nz/documents/science-and-technical/rodent-identification.pdf" TargetMode="External"/><Relationship Id="rId68" Type="http://schemas.openxmlformats.org/officeDocument/2006/relationships/hyperlink" Target="https://www.pestdetective.org.nz/image?Type=culprit&amp;ID=76&amp;Parent=120" TargetMode="External"/><Relationship Id="rId16" Type="http://schemas.openxmlformats.org/officeDocument/2006/relationships/hyperlink" Target="https://www.cabi.org/isc/" TargetMode="External"/><Relationship Id="rId11" Type="http://schemas.openxmlformats.org/officeDocument/2006/relationships/footer" Target="footer1.xml"/><Relationship Id="rId32" Type="http://schemas.openxmlformats.org/officeDocument/2006/relationships/hyperlink" Target="http://pacificinvasivesinitiative.org/rce/tools/Guidelines/Guidelines%20on%20Rodent%20Bait%20and%20Baiting.pdf" TargetMode="External"/><Relationship Id="rId37" Type="http://schemas.openxmlformats.org/officeDocument/2006/relationships/hyperlink" Target="http://www.agritech.tnau.ac.in/expert_system/coconut/coconut/coconut_pest%20and_diseases.html" TargetMode="External"/><Relationship Id="rId53" Type="http://schemas.openxmlformats.org/officeDocument/2006/relationships/hyperlink" Target="https://youtu.be/blRzvUAeysM" TargetMode="External"/><Relationship Id="rId58" Type="http://schemas.openxmlformats.org/officeDocument/2006/relationships/image" Target="media/image12.jpeg"/><Relationship Id="rId74" Type="http://schemas.openxmlformats.org/officeDocument/2006/relationships/hyperlink" Target="https://www.sprep.org/attachments/Publications/BEM/use-anticoagulant-rodent-bait-safely.pdf"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package" Target="embeddings/Microsoft_Visio_Drawing.vsdx"/><Relationship Id="rId14" Type="http://schemas.openxmlformats.org/officeDocument/2006/relationships/hyperlink" Target="https://www.sprep.org/attachments/Publications/BEM/remove-rodents-small-tropical-islands.pdf" TargetMode="External"/><Relationship Id="rId22" Type="http://schemas.openxmlformats.org/officeDocument/2006/relationships/hyperlink" Target="https://www.cabi.org/isc/datasheet/46834" TargetMode="External"/><Relationship Id="rId27" Type="http://schemas.openxmlformats.org/officeDocument/2006/relationships/hyperlink" Target="https://www.fulcrumapp.com/" TargetMode="External"/><Relationship Id="rId30" Type="http://schemas.openxmlformats.org/officeDocument/2006/relationships/hyperlink" Target="https://www.sprep.org/attachments/Publications/BEM/use-anticoagulant-rodent-bait-safely.pdf" TargetMode="External"/><Relationship Id="rId35" Type="http://schemas.openxmlformats.org/officeDocument/2006/relationships/hyperlink" Target="https://www.clarkpest.com/residential-service-blog/being-aware-of-rodents" TargetMode="External"/><Relationship Id="rId43" Type="http://schemas.openxmlformats.org/officeDocument/2006/relationships/hyperlink" Target="https://www.doc.govt.nz/documents/science-and-technical/rodent-identification.pdf" TargetMode="External"/><Relationship Id="rId48" Type="http://schemas.openxmlformats.org/officeDocument/2006/relationships/image" Target="media/image8.emf"/><Relationship Id="rId56" Type="http://schemas.openxmlformats.org/officeDocument/2006/relationships/image" Target="media/image10.jpeg"/><Relationship Id="rId64" Type="http://schemas.openxmlformats.org/officeDocument/2006/relationships/hyperlink" Target="https://www.youtube.com/watch?v=t2-5mALBDrM&amp;feature=emb_logo" TargetMode="External"/><Relationship Id="rId69" Type="http://schemas.openxmlformats.org/officeDocument/2006/relationships/hyperlink" Target="https://www.sprep.org/attachments/Publications/BEM/remove-rodents-small-tropical-islands.pdf" TargetMode="External"/><Relationship Id="rId77"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hyperlink" Target="https://www.doc.govt.nz/globalassets/documents/science-and-technical/inventory-monitoring/im-toolbox-animal-pests-using-tracking-tunnels-to-monitor-rodents-and-mustelids.pdf" TargetMode="External"/><Relationship Id="rId72" Type="http://schemas.openxmlformats.org/officeDocument/2006/relationships/hyperlink" Target="http://www.pacificinvasivesinitiative.org/r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pacificinvasivesinitiative.org/rk/" TargetMode="External"/><Relationship Id="rId25" Type="http://schemas.openxmlformats.org/officeDocument/2006/relationships/hyperlink" Target="https://www.sprep.org/attachments/Publications/BEM/remove-rodents-small-tropical-islands.pdf" TargetMode="External"/><Relationship Id="rId33" Type="http://schemas.openxmlformats.org/officeDocument/2006/relationships/hyperlink" Target="https://www.sprep.org/attachments/Publications/BEM/remove-rodents-small-tropical-islands.pdf" TargetMode="External"/><Relationship Id="rId38" Type="http://schemas.openxmlformats.org/officeDocument/2006/relationships/image" Target="media/image2.jpeg"/><Relationship Id="rId46" Type="http://schemas.openxmlformats.org/officeDocument/2006/relationships/image" Target="media/image6.emf"/><Relationship Id="rId59" Type="http://schemas.openxmlformats.org/officeDocument/2006/relationships/image" Target="media/image13.jpeg"/><Relationship Id="rId67" Type="http://schemas.openxmlformats.org/officeDocument/2006/relationships/hyperlink" Target="https://www.pestdetective.org.nz/image?Type=clue&amp;ID=473&amp;Parent=120&amp;Clue=15&amp;Culprit=" TargetMode="External"/><Relationship Id="rId20" Type="http://schemas.openxmlformats.org/officeDocument/2006/relationships/hyperlink" Target="https://www.cabi.org/isc/datasheet/46831" TargetMode="External"/><Relationship Id="rId41" Type="http://schemas.openxmlformats.org/officeDocument/2006/relationships/hyperlink" Target="http://www.pacificinvasivesinitiative.org/rk/tools/Guidelines/Guidelines%20on%20Rodent%20Identification.pdf" TargetMode="External"/><Relationship Id="rId54" Type="http://schemas.openxmlformats.org/officeDocument/2006/relationships/footer" Target="footer4.xml"/><Relationship Id="rId62" Type="http://schemas.openxmlformats.org/officeDocument/2006/relationships/image" Target="media/image16.jpeg"/><Relationship Id="rId70" Type="http://schemas.openxmlformats.org/officeDocument/2006/relationships/hyperlink" Target="https://www.sprep.org/attachments/Publications/BEM/remove-rodents-small-tropical-islands.pdf" TargetMode="External"/><Relationship Id="rId75"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rep.org/attachments/Publications/BEM/use-anticoagulant-rodent-bait-safely.pdf" TargetMode="External"/><Relationship Id="rId23" Type="http://schemas.openxmlformats.org/officeDocument/2006/relationships/hyperlink" Target="https://www.cabi.org/isc/datasheet/35218" TargetMode="External"/><Relationship Id="rId28" Type="http://schemas.openxmlformats.org/officeDocument/2006/relationships/hyperlink" Target="https://www.youtube.com/watch?v=0Ti47JySC_I" TargetMode="External"/><Relationship Id="rId36" Type="http://schemas.openxmlformats.org/officeDocument/2006/relationships/hyperlink" Target="http://www.agritech.tnau.ac.in/expert_system/coconut/coconut/coconut_pest%20and_diseases.html" TargetMode="External"/><Relationship Id="rId49" Type="http://schemas.openxmlformats.org/officeDocument/2006/relationships/hyperlink" Target="https://www.doc.govt.nz/documents/science-and-technical/rodent-identification.pdf"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sprep.org/attachments/Publications/BEM/use-anticoagulant-rodent-bait-safely.pdf" TargetMode="External"/><Relationship Id="rId44" Type="http://schemas.openxmlformats.org/officeDocument/2006/relationships/image" Target="media/image4.png"/><Relationship Id="rId52" Type="http://schemas.openxmlformats.org/officeDocument/2006/relationships/hyperlink" Target="http://pacificinvasivesinitiative.org/rce/tools/Guidelines/Guidelines%20on%20Rodent%20Surveillance%20Techniques.pdf" TargetMode="External"/><Relationship Id="rId60" Type="http://schemas.openxmlformats.org/officeDocument/2006/relationships/image" Target="media/image14.jpeg"/><Relationship Id="rId65" Type="http://schemas.openxmlformats.org/officeDocument/2006/relationships/hyperlink" Target="http://pacificinvasivesinitiative.org/rce/tools/Guidelines/Guidelines%20on%20Rodent%20Identification.pdf" TargetMode="External"/><Relationship Id="rId73" Type="http://schemas.openxmlformats.org/officeDocument/2006/relationships/hyperlink" Target="https://www.sprep.org/attachments/Publications/BEM/remove-rodents-small-tropical-islands.pdf" TargetMode="External"/><Relationship Id="rId78" Type="http://schemas.openxmlformats.org/officeDocument/2006/relationships/image" Target="media/image20.emf"/><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emf"/><Relationship Id="rId39" Type="http://schemas.openxmlformats.org/officeDocument/2006/relationships/image" Target="media/image3.jpeg"/><Relationship Id="rId34" Type="http://schemas.openxmlformats.org/officeDocument/2006/relationships/hyperlink" Target="http://pacificinvasivesinitiative.org/rce/tools/Guidelines/Guidelines%20on%20Rodent%20Bait%20and%20Baiting.pdf" TargetMode="External"/><Relationship Id="rId50" Type="http://schemas.openxmlformats.org/officeDocument/2006/relationships/hyperlink" Target="https://www.doc.govt.nz/globalassets/documents/our-work/predator-free-2050/a-short-guide-to-identifying-footprints-on-tracking-tunnel-papers.pdf" TargetMode="External"/><Relationship Id="rId55" Type="http://schemas.openxmlformats.org/officeDocument/2006/relationships/image" Target="media/image9.png"/><Relationship Id="rId76" Type="http://schemas.openxmlformats.org/officeDocument/2006/relationships/image" Target="media/image18.emf"/><Relationship Id="rId7" Type="http://schemas.openxmlformats.org/officeDocument/2006/relationships/settings" Target="settings.xml"/><Relationship Id="rId71" Type="http://schemas.openxmlformats.org/officeDocument/2006/relationships/hyperlink" Target="https://www.sprep.org/attachments/Publications/BEM/use-anticoagulant-rodent-bait-safely.pdf" TargetMode="External"/><Relationship Id="rId2" Type="http://schemas.openxmlformats.org/officeDocument/2006/relationships/customXml" Target="../customXml/item2.xml"/><Relationship Id="rId29" Type="http://schemas.openxmlformats.org/officeDocument/2006/relationships/hyperlink" Target="https://www.sprep.org/attachments/Publications/BEM/remove-rodents-small-tropical-islands.pdf" TargetMode="External"/><Relationship Id="rId24" Type="http://schemas.openxmlformats.org/officeDocument/2006/relationships/hyperlink" Target="https://www.cabi.org/cpc" TargetMode="External"/><Relationship Id="rId40" Type="http://schemas.openxmlformats.org/officeDocument/2006/relationships/hyperlink" Target="http://coconutpests.org//pests-and-diseases-of-coconut/rats" TargetMode="External"/><Relationship Id="rId45" Type="http://schemas.openxmlformats.org/officeDocument/2006/relationships/image" Target="media/image5.emf"/><Relationship Id="rId66" Type="http://schemas.openxmlformats.org/officeDocument/2006/relationships/hyperlink" Target="https://www.pestdetective.org.nz/image?Type=clue&amp;ID=466&amp;Parent=120&amp;Clue=18&amp;Culp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15BE653C5C64A88B943E631BB533B" ma:contentTypeVersion="12" ma:contentTypeDescription="Create a new document." ma:contentTypeScope="" ma:versionID="8a7475c9935181ca188bb3b7bef16e0f">
  <xsd:schema xmlns:xsd="http://www.w3.org/2001/XMLSchema" xmlns:xs="http://www.w3.org/2001/XMLSchema" xmlns:p="http://schemas.microsoft.com/office/2006/metadata/properties" xmlns:ns2="659f04ed-c2e1-4740-8d05-705e7d8c863e" xmlns:ns3="9bd28d3b-2eb6-4c86-a122-9a28e2ca895d" targetNamespace="http://schemas.microsoft.com/office/2006/metadata/properties" ma:root="true" ma:fieldsID="d08f8f6ef3bbba1a92d684504a42fc94" ns2:_="" ns3:_="">
    <xsd:import namespace="659f04ed-c2e1-4740-8d05-705e7d8c863e"/>
    <xsd:import namespace="9bd28d3b-2eb6-4c86-a122-9a28e2ca8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04ed-c2e1-4740-8d05-705e7d8c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d28d3b-2eb6-4c86-a122-9a28e2ca8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29375-7664-4343-83DD-819BC17DC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04ed-c2e1-4740-8d05-705e7d8c863e"/>
    <ds:schemaRef ds:uri="9bd28d3b-2eb6-4c86-a122-9a28e2ca8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523659-B9A4-4E95-BDFA-213AF6259F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2E080E-17B3-4769-A2E7-2BCF5A337876}">
  <ds:schemaRefs>
    <ds:schemaRef ds:uri="http://schemas.microsoft.com/sharepoint/v3/contenttype/forms"/>
  </ds:schemaRefs>
</ds:datastoreItem>
</file>

<file path=customXml/itemProps4.xml><?xml version="1.0" encoding="utf-8"?>
<ds:datastoreItem xmlns:ds="http://schemas.openxmlformats.org/officeDocument/2006/customXml" ds:itemID="{1536E476-F2F1-4093-915D-6A00F35C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11900</Words>
  <Characters>67834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10</cp:revision>
  <cp:lastPrinted>2020-12-01T21:14:00Z</cp:lastPrinted>
  <dcterms:created xsi:type="dcterms:W3CDTF">2022-05-17T00:23:00Z</dcterms:created>
  <dcterms:modified xsi:type="dcterms:W3CDTF">2022-05-17T02:29:00Z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0x0101008BA15BE653C5C64A88B943E631BB533B</vt:lpwstr>
  </property>
</Properties>
</file>